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jc w:val="center"/>
        <w:rPr>
          <w:rFonts w:hint="eastAsia" w:ascii="Times New Roman" w:hAnsi="Times New Roman" w:eastAsia="方正小标宋简体" w:cs="Times New Roman"/>
          <w:color w:val="auto"/>
          <w:sz w:val="44"/>
          <w:szCs w:val="44"/>
          <w:lang w:val="en-US" w:eastAsia="zh-CN"/>
        </w:rPr>
      </w:pPr>
      <w:r>
        <w:rPr>
          <w:rFonts w:hint="eastAsia" w:eastAsia="方正小标宋简体" w:cs="Times New Roman"/>
          <w:color w:val="auto"/>
          <w:sz w:val="44"/>
          <w:szCs w:val="44"/>
          <w:lang w:val="en-US" w:eastAsia="zh-CN"/>
        </w:rPr>
        <w:t>6月</w:t>
      </w: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  <w:lang w:val="en-US" w:eastAsia="zh-CN"/>
        </w:rPr>
        <w:t>拟申报</w:t>
      </w:r>
      <w:r>
        <w:rPr>
          <w:rFonts w:hint="eastAsia" w:ascii="Times New Roman" w:hAnsi="Times New Roman" w:eastAsia="方正小标宋简体" w:cs="Times New Roman"/>
          <w:color w:val="auto"/>
          <w:sz w:val="44"/>
          <w:szCs w:val="44"/>
          <w:lang w:val="en-US" w:eastAsia="zh-CN"/>
        </w:rPr>
        <w:t>第</w:t>
      </w:r>
      <w:r>
        <w:rPr>
          <w:rFonts w:hint="eastAsia" w:eastAsia="方正小标宋简体" w:cs="Times New Roman"/>
          <w:color w:val="auto"/>
          <w:sz w:val="44"/>
          <w:szCs w:val="44"/>
          <w:lang w:val="en-US" w:eastAsia="zh-CN"/>
        </w:rPr>
        <w:t>十五</w:t>
      </w:r>
      <w:bookmarkStart w:id="0" w:name="_GoBack"/>
      <w:bookmarkEnd w:id="0"/>
      <w:r>
        <w:rPr>
          <w:rFonts w:hint="eastAsia" w:ascii="Times New Roman" w:hAnsi="Times New Roman" w:eastAsia="方正小标宋简体" w:cs="Times New Roman"/>
          <w:color w:val="auto"/>
          <w:sz w:val="44"/>
          <w:szCs w:val="44"/>
          <w:lang w:val="en-US" w:eastAsia="zh-CN"/>
        </w:rPr>
        <w:t>批</w:t>
      </w:r>
    </w:p>
    <w:p>
      <w:pPr>
        <w:adjustRightInd w:val="0"/>
        <w:snapToGrid w:val="0"/>
        <w:jc w:val="center"/>
        <w:rPr>
          <w:rFonts w:hint="default" w:ascii="Times New Roman" w:hAnsi="Times New Roman" w:eastAsia="方正小标宋简体" w:cs="Times New Roman"/>
          <w:color w:val="auto"/>
          <w:sz w:val="44"/>
          <w:szCs w:val="44"/>
          <w:lang w:val="en-US" w:eastAsia="zh-CN"/>
        </w:rPr>
      </w:pPr>
      <w:r>
        <w:rPr>
          <w:rFonts w:hint="eastAsia" w:eastAsia="方正小标宋简体" w:cs="Times New Roman"/>
          <w:color w:val="auto"/>
          <w:sz w:val="44"/>
          <w:szCs w:val="44"/>
          <w:lang w:val="en-US" w:eastAsia="zh-CN"/>
        </w:rPr>
        <w:t>张家港市C类研发机构</w:t>
      </w: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  <w:lang w:val="en-US" w:eastAsia="zh-CN"/>
        </w:rPr>
        <w:t>名单</w:t>
      </w:r>
    </w:p>
    <w:p>
      <w:pPr>
        <w:adjustRightInd w:val="0"/>
        <w:snapToGrid w:val="0"/>
        <w:jc w:val="center"/>
        <w:rPr>
          <w:rFonts w:hint="default" w:ascii="Times New Roman" w:hAnsi="Times New Roman" w:eastAsia="方正小标宋简体" w:cs="Times New Roman"/>
          <w:color w:val="auto"/>
          <w:sz w:val="44"/>
          <w:szCs w:val="44"/>
          <w:lang w:val="en-US" w:eastAsia="zh-CN"/>
        </w:rPr>
      </w:pPr>
    </w:p>
    <w:tbl>
      <w:tblPr>
        <w:tblStyle w:val="7"/>
        <w:tblW w:w="943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5"/>
        <w:gridCol w:w="1020"/>
        <w:gridCol w:w="2454"/>
        <w:gridCol w:w="3028"/>
        <w:gridCol w:w="1361"/>
        <w:gridCol w:w="7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9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8"/>
                <w:szCs w:val="28"/>
                <w:lang w:val="en-US" w:eastAsia="zh-CN"/>
              </w:rPr>
              <w:t>序号</w:t>
            </w:r>
          </w:p>
        </w:tc>
        <w:tc>
          <w:tcPr>
            <w:tcW w:w="10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8"/>
                <w:szCs w:val="28"/>
                <w:lang w:val="en-US" w:eastAsia="zh-CN"/>
              </w:rPr>
              <w:t>区镇</w:t>
            </w:r>
          </w:p>
        </w:tc>
        <w:tc>
          <w:tcPr>
            <w:tcW w:w="245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eastAsia="黑体" w:cs="Times New Roman"/>
                <w:color w:val="auto"/>
                <w:sz w:val="28"/>
                <w:szCs w:val="28"/>
                <w:lang w:val="en-US" w:eastAsia="zh-CN"/>
              </w:rPr>
              <w:t>企业名称</w:t>
            </w:r>
          </w:p>
        </w:tc>
        <w:tc>
          <w:tcPr>
            <w:tcW w:w="302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eastAsia="黑体" w:cs="Times New Roman"/>
                <w:color w:val="auto"/>
                <w:sz w:val="28"/>
                <w:szCs w:val="28"/>
                <w:lang w:val="en-US" w:eastAsia="zh-CN"/>
              </w:rPr>
              <w:t>统一社会信用代码</w:t>
            </w:r>
          </w:p>
        </w:tc>
        <w:tc>
          <w:tcPr>
            <w:tcW w:w="136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eastAsia="黑体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eastAsia="黑体" w:cs="Times New Roman"/>
                <w:color w:val="auto"/>
                <w:sz w:val="28"/>
                <w:szCs w:val="28"/>
                <w:lang w:val="en-US" w:eastAsia="zh-CN"/>
              </w:rPr>
              <w:t>企业类型（外资、港澳台、内资等）</w:t>
            </w:r>
          </w:p>
        </w:tc>
        <w:tc>
          <w:tcPr>
            <w:tcW w:w="7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eastAsia="黑体" w:cs="Times New Roman"/>
                <w:color w:val="auto"/>
                <w:sz w:val="28"/>
                <w:szCs w:val="28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9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hint="default" w:ascii="仿宋_GB2312" w:hAnsi="仿宋_GB2312" w:eastAsia="仿宋_GB2312" w:cs="仿宋_GB2312"/>
                <w:snapToGrid w:val="0"/>
                <w:color w:val="auto"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20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hint="default" w:ascii="仿宋_GB2312" w:hAnsi="仿宋_GB2312" w:eastAsia="仿宋_GB2312" w:cs="仿宋_GB2312"/>
                <w:snapToGrid w:val="0"/>
                <w:color w:val="auto"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454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hint="default" w:ascii="仿宋_GB2312" w:hAnsi="仿宋_GB2312" w:eastAsia="仿宋_GB2312" w:cs="仿宋_GB2312"/>
                <w:snapToGrid w:val="0"/>
                <w:color w:val="auto"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028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hint="default" w:ascii="仿宋_GB2312" w:hAnsi="仿宋_GB2312" w:eastAsia="仿宋_GB2312" w:cs="仿宋_GB2312"/>
                <w:snapToGrid w:val="0"/>
                <w:color w:val="auto"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61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hint="default" w:ascii="仿宋_GB2312" w:hAnsi="仿宋_GB2312" w:eastAsia="仿宋_GB2312" w:cs="仿宋_GB2312"/>
                <w:snapToGrid w:val="0"/>
                <w:color w:val="auto"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80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hint="default" w:ascii="仿宋_GB2312" w:hAnsi="仿宋_GB2312" w:eastAsia="仿宋_GB2312" w:cs="仿宋_GB2312"/>
                <w:snapToGrid w:val="0"/>
                <w:color w:val="auto"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9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hint="default" w:ascii="仿宋_GB2312" w:hAnsi="仿宋_GB2312" w:eastAsia="仿宋_GB2312" w:cs="仿宋_GB2312"/>
                <w:snapToGrid w:val="0"/>
                <w:color w:val="auto"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20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hint="default" w:ascii="仿宋_GB2312" w:hAnsi="仿宋_GB2312" w:eastAsia="仿宋_GB2312" w:cs="仿宋_GB2312"/>
                <w:snapToGrid w:val="0"/>
                <w:color w:val="auto"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454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hint="default" w:ascii="仿宋_GB2312" w:hAnsi="仿宋_GB2312" w:eastAsia="仿宋_GB2312" w:cs="仿宋_GB2312"/>
                <w:snapToGrid w:val="0"/>
                <w:color w:val="auto"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028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hint="default" w:ascii="仿宋_GB2312" w:hAnsi="仿宋_GB2312" w:eastAsia="仿宋_GB2312" w:cs="仿宋_GB2312"/>
                <w:snapToGrid w:val="0"/>
                <w:color w:val="auto"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61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napToGrid w:val="0"/>
                <w:color w:val="auto"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80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napToGrid w:val="0"/>
                <w:color w:val="auto"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9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hint="default" w:ascii="仿宋_GB2312" w:hAnsi="仿宋_GB2312" w:eastAsia="仿宋_GB2312" w:cs="仿宋_GB2312"/>
                <w:snapToGrid w:val="0"/>
                <w:color w:val="auto"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20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hint="default" w:ascii="仿宋_GB2312" w:hAnsi="仿宋_GB2312" w:eastAsia="仿宋_GB2312" w:cs="仿宋_GB2312"/>
                <w:snapToGrid w:val="0"/>
                <w:color w:val="auto"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454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hint="default" w:ascii="仿宋_GB2312" w:hAnsi="仿宋_GB2312" w:eastAsia="仿宋_GB2312" w:cs="仿宋_GB2312"/>
                <w:snapToGrid w:val="0"/>
                <w:color w:val="auto"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028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hint="default" w:ascii="仿宋_GB2312" w:hAnsi="仿宋_GB2312" w:eastAsia="仿宋_GB2312" w:cs="仿宋_GB2312"/>
                <w:snapToGrid w:val="0"/>
                <w:color w:val="auto"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61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hint="default" w:ascii="仿宋_GB2312" w:hAnsi="仿宋_GB2312" w:eastAsia="仿宋_GB2312" w:cs="仿宋_GB2312"/>
                <w:snapToGrid w:val="0"/>
                <w:color w:val="auto"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80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hint="default" w:ascii="仿宋_GB2312" w:hAnsi="仿宋_GB2312" w:eastAsia="仿宋_GB2312" w:cs="仿宋_GB2312"/>
                <w:snapToGrid w:val="0"/>
                <w:color w:val="auto"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9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hint="default" w:ascii="仿宋_GB2312" w:hAnsi="仿宋_GB2312" w:eastAsia="仿宋_GB2312" w:cs="仿宋_GB2312"/>
                <w:snapToGrid w:val="0"/>
                <w:color w:val="auto"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20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hint="default" w:ascii="仿宋_GB2312" w:hAnsi="仿宋_GB2312" w:eastAsia="仿宋_GB2312" w:cs="仿宋_GB2312"/>
                <w:snapToGrid w:val="0"/>
                <w:color w:val="auto"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454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hint="default" w:ascii="仿宋_GB2312" w:hAnsi="仿宋_GB2312" w:eastAsia="仿宋_GB2312" w:cs="仿宋_GB2312"/>
                <w:snapToGrid w:val="0"/>
                <w:color w:val="auto"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028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hint="default" w:ascii="仿宋_GB2312" w:hAnsi="仿宋_GB2312" w:eastAsia="仿宋_GB2312" w:cs="仿宋_GB2312"/>
                <w:snapToGrid w:val="0"/>
                <w:color w:val="auto"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61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hint="default" w:ascii="仿宋_GB2312" w:hAnsi="仿宋_GB2312" w:eastAsia="仿宋_GB2312" w:cs="仿宋_GB2312"/>
                <w:snapToGrid w:val="0"/>
                <w:color w:val="auto"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80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hint="default" w:ascii="仿宋_GB2312" w:hAnsi="仿宋_GB2312" w:eastAsia="仿宋_GB2312" w:cs="仿宋_GB2312"/>
                <w:snapToGrid w:val="0"/>
                <w:color w:val="auto"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9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hint="default" w:ascii="仿宋_GB2312" w:hAnsi="仿宋_GB2312" w:eastAsia="仿宋_GB2312" w:cs="仿宋_GB2312"/>
                <w:snapToGrid w:val="0"/>
                <w:color w:val="auto"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20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hint="default" w:ascii="仿宋_GB2312" w:hAnsi="仿宋_GB2312" w:eastAsia="仿宋_GB2312" w:cs="仿宋_GB2312"/>
                <w:snapToGrid w:val="0"/>
                <w:color w:val="auto"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454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hint="default" w:ascii="仿宋_GB2312" w:hAnsi="仿宋_GB2312" w:eastAsia="仿宋_GB2312" w:cs="仿宋_GB2312"/>
                <w:snapToGrid w:val="0"/>
                <w:color w:val="auto"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028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hint="default" w:ascii="仿宋_GB2312" w:hAnsi="仿宋_GB2312" w:eastAsia="仿宋_GB2312" w:cs="仿宋_GB2312"/>
                <w:snapToGrid w:val="0"/>
                <w:color w:val="auto"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61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hint="default" w:ascii="仿宋_GB2312" w:hAnsi="仿宋_GB2312" w:eastAsia="仿宋_GB2312" w:cs="仿宋_GB2312"/>
                <w:snapToGrid w:val="0"/>
                <w:color w:val="auto"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80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hint="default" w:ascii="仿宋_GB2312" w:hAnsi="仿宋_GB2312" w:eastAsia="仿宋_GB2312" w:cs="仿宋_GB2312"/>
                <w:snapToGrid w:val="0"/>
                <w:color w:val="auto"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9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hint="default" w:ascii="仿宋_GB2312" w:hAnsi="仿宋_GB2312" w:eastAsia="仿宋_GB2312" w:cs="仿宋_GB2312"/>
                <w:snapToGrid w:val="0"/>
                <w:color w:val="auto"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20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hint="default" w:ascii="仿宋_GB2312" w:hAnsi="仿宋_GB2312" w:eastAsia="仿宋_GB2312" w:cs="仿宋_GB2312"/>
                <w:snapToGrid w:val="0"/>
                <w:color w:val="auto"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454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hint="default" w:ascii="仿宋_GB2312" w:hAnsi="仿宋_GB2312" w:eastAsia="仿宋_GB2312" w:cs="仿宋_GB2312"/>
                <w:snapToGrid w:val="0"/>
                <w:color w:val="auto"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028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hint="default" w:ascii="仿宋_GB2312" w:hAnsi="仿宋_GB2312" w:eastAsia="仿宋_GB2312" w:cs="仿宋_GB2312"/>
                <w:snapToGrid w:val="0"/>
                <w:color w:val="auto"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61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hint="default" w:ascii="仿宋_GB2312" w:hAnsi="仿宋_GB2312" w:eastAsia="仿宋_GB2312" w:cs="仿宋_GB2312"/>
                <w:snapToGrid w:val="0"/>
                <w:color w:val="auto"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80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hint="default" w:ascii="仿宋_GB2312" w:hAnsi="仿宋_GB2312" w:eastAsia="仿宋_GB2312" w:cs="仿宋_GB2312"/>
                <w:snapToGrid w:val="0"/>
                <w:color w:val="auto"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9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hint="default" w:ascii="仿宋_GB2312" w:hAnsi="仿宋_GB2312" w:eastAsia="仿宋_GB2312" w:cs="仿宋_GB2312"/>
                <w:snapToGrid w:val="0"/>
                <w:color w:val="auto"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20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hint="default" w:ascii="仿宋_GB2312" w:hAnsi="仿宋_GB2312" w:eastAsia="仿宋_GB2312" w:cs="仿宋_GB2312"/>
                <w:snapToGrid w:val="0"/>
                <w:color w:val="auto"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454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hint="default" w:ascii="仿宋_GB2312" w:hAnsi="仿宋_GB2312" w:eastAsia="仿宋_GB2312" w:cs="仿宋_GB2312"/>
                <w:snapToGrid w:val="0"/>
                <w:color w:val="auto"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028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hint="default" w:ascii="仿宋_GB2312" w:hAnsi="仿宋_GB2312" w:eastAsia="仿宋_GB2312" w:cs="仿宋_GB2312"/>
                <w:snapToGrid w:val="0"/>
                <w:color w:val="auto"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61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hint="default" w:ascii="仿宋_GB2312" w:hAnsi="仿宋_GB2312" w:eastAsia="仿宋_GB2312" w:cs="仿宋_GB2312"/>
                <w:snapToGrid w:val="0"/>
                <w:color w:val="auto"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80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hint="default" w:ascii="仿宋_GB2312" w:hAnsi="仿宋_GB2312" w:eastAsia="仿宋_GB2312" w:cs="仿宋_GB2312"/>
                <w:snapToGrid w:val="0"/>
                <w:color w:val="auto"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9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hint="default" w:ascii="仿宋_GB2312" w:hAnsi="仿宋_GB2312" w:eastAsia="仿宋_GB2312" w:cs="仿宋_GB2312"/>
                <w:snapToGrid w:val="0"/>
                <w:color w:val="auto"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20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hint="default" w:ascii="仿宋_GB2312" w:hAnsi="仿宋_GB2312" w:eastAsia="仿宋_GB2312" w:cs="仿宋_GB2312"/>
                <w:snapToGrid w:val="0"/>
                <w:color w:val="auto"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454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hint="default" w:ascii="仿宋_GB2312" w:hAnsi="仿宋_GB2312" w:eastAsia="仿宋_GB2312" w:cs="仿宋_GB2312"/>
                <w:snapToGrid w:val="0"/>
                <w:color w:val="auto"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028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hint="default" w:ascii="仿宋_GB2312" w:hAnsi="仿宋_GB2312" w:eastAsia="仿宋_GB2312" w:cs="仿宋_GB2312"/>
                <w:snapToGrid w:val="0"/>
                <w:color w:val="auto"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61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hint="default" w:ascii="仿宋_GB2312" w:hAnsi="仿宋_GB2312" w:eastAsia="仿宋_GB2312" w:cs="仿宋_GB2312"/>
                <w:snapToGrid w:val="0"/>
                <w:color w:val="auto"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80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hint="default" w:ascii="仿宋_GB2312" w:hAnsi="仿宋_GB2312" w:eastAsia="仿宋_GB2312" w:cs="仿宋_GB2312"/>
                <w:snapToGrid w:val="0"/>
                <w:color w:val="auto"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9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napToGrid w:val="0"/>
                <w:color w:val="auto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020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hint="default" w:ascii="仿宋_GB2312" w:hAnsi="仿宋_GB2312" w:eastAsia="仿宋_GB2312" w:cs="仿宋_GB2312"/>
                <w:snapToGrid w:val="0"/>
                <w:color w:val="auto"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454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napToGrid w:val="0"/>
                <w:color w:val="auto"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028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hint="default" w:ascii="仿宋_GB2312" w:hAnsi="仿宋_GB2312" w:eastAsia="仿宋_GB2312" w:cs="仿宋_GB2312"/>
                <w:snapToGrid w:val="0"/>
                <w:color w:val="auto"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61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hint="default" w:ascii="仿宋_GB2312" w:hAnsi="仿宋_GB2312" w:eastAsia="仿宋_GB2312" w:cs="仿宋_GB2312"/>
                <w:snapToGrid w:val="0"/>
                <w:color w:val="auto"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80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hint="default" w:ascii="仿宋_GB2312" w:hAnsi="仿宋_GB2312" w:eastAsia="仿宋_GB2312" w:cs="仿宋_GB2312"/>
                <w:snapToGrid w:val="0"/>
                <w:color w:val="auto"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9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napToGrid w:val="0"/>
                <w:color w:val="auto"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20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hint="default" w:ascii="仿宋_GB2312" w:hAnsi="仿宋_GB2312" w:eastAsia="仿宋_GB2312" w:cs="仿宋_GB2312"/>
                <w:snapToGrid w:val="0"/>
                <w:color w:val="auto"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454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napToGrid w:val="0"/>
                <w:color w:val="auto"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028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hint="default" w:ascii="仿宋_GB2312" w:hAnsi="仿宋_GB2312" w:eastAsia="仿宋_GB2312" w:cs="仿宋_GB2312"/>
                <w:snapToGrid w:val="0"/>
                <w:color w:val="auto"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61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hint="default" w:ascii="仿宋_GB2312" w:hAnsi="仿宋_GB2312" w:eastAsia="仿宋_GB2312" w:cs="仿宋_GB2312"/>
                <w:snapToGrid w:val="0"/>
                <w:color w:val="auto"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80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hint="default" w:ascii="仿宋_GB2312" w:hAnsi="仿宋_GB2312" w:eastAsia="仿宋_GB2312" w:cs="仿宋_GB2312"/>
                <w:snapToGrid w:val="0"/>
                <w:color w:val="auto"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default" w:eastAsia="仿宋_GB2312" w:cs="Times New Roman"/>
          <w:sz w:val="32"/>
          <w:szCs w:val="32"/>
          <w:lang w:val="en-US" w:eastAsia="zh-CN"/>
        </w:rPr>
      </w:pPr>
    </w:p>
    <w:sectPr>
      <w:headerReference r:id="rId3" w:type="default"/>
      <w:footerReference r:id="rId4" w:type="default"/>
      <w:pgSz w:w="11906" w:h="16838"/>
      <w:pgMar w:top="2098" w:right="1474" w:bottom="1984" w:left="1587" w:header="851" w:footer="992" w:gutter="0"/>
      <w:pgNumType w:fmt="decimal"/>
      <w:cols w:space="0" w:num="1"/>
      <w:rtlGutter w:val="0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hyphenationZone w:val="360"/>
  <w:drawingGridHorizontalSpacing w:val="105"/>
  <w:drawingGridVerticalSpacing w:val="158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Y2MDExZjg1MTgzYjk5ZjNkZjE3ODc0OWU4YjRjZmEifQ=="/>
  </w:docVars>
  <w:rsids>
    <w:rsidRoot w:val="00487D18"/>
    <w:rsid w:val="000038AB"/>
    <w:rsid w:val="00004A43"/>
    <w:rsid w:val="000263CE"/>
    <w:rsid w:val="00032D71"/>
    <w:rsid w:val="00033B0A"/>
    <w:rsid w:val="0005441D"/>
    <w:rsid w:val="00092F7A"/>
    <w:rsid w:val="000A66C7"/>
    <w:rsid w:val="000B4C71"/>
    <w:rsid w:val="000E367F"/>
    <w:rsid w:val="0011157B"/>
    <w:rsid w:val="00111CE3"/>
    <w:rsid w:val="0011608C"/>
    <w:rsid w:val="00117B5C"/>
    <w:rsid w:val="00172AD6"/>
    <w:rsid w:val="00187D3E"/>
    <w:rsid w:val="001A5CA0"/>
    <w:rsid w:val="001D6D72"/>
    <w:rsid w:val="002119BD"/>
    <w:rsid w:val="00212346"/>
    <w:rsid w:val="002517B7"/>
    <w:rsid w:val="0025466F"/>
    <w:rsid w:val="00266B49"/>
    <w:rsid w:val="00290B24"/>
    <w:rsid w:val="002A1E46"/>
    <w:rsid w:val="002A5503"/>
    <w:rsid w:val="002B274F"/>
    <w:rsid w:val="002C028F"/>
    <w:rsid w:val="002C5790"/>
    <w:rsid w:val="002E4901"/>
    <w:rsid w:val="00312F0A"/>
    <w:rsid w:val="00314E1E"/>
    <w:rsid w:val="00336FBF"/>
    <w:rsid w:val="003644EC"/>
    <w:rsid w:val="0037267C"/>
    <w:rsid w:val="003A020F"/>
    <w:rsid w:val="003E1CBB"/>
    <w:rsid w:val="00405D16"/>
    <w:rsid w:val="00424EAF"/>
    <w:rsid w:val="00431004"/>
    <w:rsid w:val="00441600"/>
    <w:rsid w:val="00487D18"/>
    <w:rsid w:val="004D2217"/>
    <w:rsid w:val="004E5AAB"/>
    <w:rsid w:val="00506E4E"/>
    <w:rsid w:val="00510257"/>
    <w:rsid w:val="0052288C"/>
    <w:rsid w:val="0054401C"/>
    <w:rsid w:val="00575F2C"/>
    <w:rsid w:val="00583D2B"/>
    <w:rsid w:val="005A7CB8"/>
    <w:rsid w:val="005C75F4"/>
    <w:rsid w:val="006457BE"/>
    <w:rsid w:val="00666FDC"/>
    <w:rsid w:val="00681601"/>
    <w:rsid w:val="006C5DC6"/>
    <w:rsid w:val="006F61CB"/>
    <w:rsid w:val="00716F1D"/>
    <w:rsid w:val="00722619"/>
    <w:rsid w:val="007322D5"/>
    <w:rsid w:val="00767C6B"/>
    <w:rsid w:val="00792489"/>
    <w:rsid w:val="007A5671"/>
    <w:rsid w:val="007B0F54"/>
    <w:rsid w:val="007B3923"/>
    <w:rsid w:val="007D3248"/>
    <w:rsid w:val="007F16AC"/>
    <w:rsid w:val="00810F1E"/>
    <w:rsid w:val="00853B8D"/>
    <w:rsid w:val="00854FFB"/>
    <w:rsid w:val="008667D1"/>
    <w:rsid w:val="008761C9"/>
    <w:rsid w:val="00877F36"/>
    <w:rsid w:val="00893436"/>
    <w:rsid w:val="008B33D7"/>
    <w:rsid w:val="008B760A"/>
    <w:rsid w:val="008F6D82"/>
    <w:rsid w:val="00906BE5"/>
    <w:rsid w:val="00935764"/>
    <w:rsid w:val="009558C5"/>
    <w:rsid w:val="00956A38"/>
    <w:rsid w:val="00993653"/>
    <w:rsid w:val="009D20EF"/>
    <w:rsid w:val="00A071FD"/>
    <w:rsid w:val="00A0757D"/>
    <w:rsid w:val="00A10871"/>
    <w:rsid w:val="00A33340"/>
    <w:rsid w:val="00A5148B"/>
    <w:rsid w:val="00A57389"/>
    <w:rsid w:val="00A61707"/>
    <w:rsid w:val="00AD6958"/>
    <w:rsid w:val="00B22C20"/>
    <w:rsid w:val="00B268FD"/>
    <w:rsid w:val="00B27438"/>
    <w:rsid w:val="00B3310B"/>
    <w:rsid w:val="00B53075"/>
    <w:rsid w:val="00B81747"/>
    <w:rsid w:val="00B8347C"/>
    <w:rsid w:val="00B875BF"/>
    <w:rsid w:val="00BC423C"/>
    <w:rsid w:val="00BE427F"/>
    <w:rsid w:val="00C608F5"/>
    <w:rsid w:val="00C642E2"/>
    <w:rsid w:val="00CD5524"/>
    <w:rsid w:val="00CF34C8"/>
    <w:rsid w:val="00D71B2D"/>
    <w:rsid w:val="00D72047"/>
    <w:rsid w:val="00D926A1"/>
    <w:rsid w:val="00DA57E1"/>
    <w:rsid w:val="00DB0E97"/>
    <w:rsid w:val="00DD1231"/>
    <w:rsid w:val="00DD6E88"/>
    <w:rsid w:val="00DE4F75"/>
    <w:rsid w:val="00E04DC7"/>
    <w:rsid w:val="00E27863"/>
    <w:rsid w:val="00E35B3B"/>
    <w:rsid w:val="00E3676B"/>
    <w:rsid w:val="00E64900"/>
    <w:rsid w:val="00E775AB"/>
    <w:rsid w:val="00EB0481"/>
    <w:rsid w:val="00EB6C58"/>
    <w:rsid w:val="00EC0318"/>
    <w:rsid w:val="00EC104E"/>
    <w:rsid w:val="00F30789"/>
    <w:rsid w:val="00F45B3C"/>
    <w:rsid w:val="00F75470"/>
    <w:rsid w:val="00F914C5"/>
    <w:rsid w:val="00FC1726"/>
    <w:rsid w:val="00FE1B70"/>
    <w:rsid w:val="00FE43D6"/>
    <w:rsid w:val="01094E6B"/>
    <w:rsid w:val="019329D2"/>
    <w:rsid w:val="06E54065"/>
    <w:rsid w:val="082500FC"/>
    <w:rsid w:val="095B0B53"/>
    <w:rsid w:val="09B92B74"/>
    <w:rsid w:val="09E84BE1"/>
    <w:rsid w:val="09F02EC5"/>
    <w:rsid w:val="0A0D238C"/>
    <w:rsid w:val="0BB579E9"/>
    <w:rsid w:val="0C0D19FD"/>
    <w:rsid w:val="0C2121CE"/>
    <w:rsid w:val="0E900EC9"/>
    <w:rsid w:val="0F8F20ED"/>
    <w:rsid w:val="108160EB"/>
    <w:rsid w:val="114A472F"/>
    <w:rsid w:val="115455AE"/>
    <w:rsid w:val="11991D94"/>
    <w:rsid w:val="128E689D"/>
    <w:rsid w:val="133338B9"/>
    <w:rsid w:val="18860743"/>
    <w:rsid w:val="1A260922"/>
    <w:rsid w:val="1B047671"/>
    <w:rsid w:val="1B5A585A"/>
    <w:rsid w:val="1C085913"/>
    <w:rsid w:val="1D8113F0"/>
    <w:rsid w:val="1F46255F"/>
    <w:rsid w:val="1FA15E62"/>
    <w:rsid w:val="202763AC"/>
    <w:rsid w:val="20C6771C"/>
    <w:rsid w:val="22E9024C"/>
    <w:rsid w:val="22FD0002"/>
    <w:rsid w:val="23657346"/>
    <w:rsid w:val="257B575C"/>
    <w:rsid w:val="26972FA1"/>
    <w:rsid w:val="27196C26"/>
    <w:rsid w:val="27822705"/>
    <w:rsid w:val="278C73F8"/>
    <w:rsid w:val="28DD192D"/>
    <w:rsid w:val="2BD80E5D"/>
    <w:rsid w:val="2EB83EB8"/>
    <w:rsid w:val="2FA0311E"/>
    <w:rsid w:val="30E7701E"/>
    <w:rsid w:val="320E382B"/>
    <w:rsid w:val="32FC2507"/>
    <w:rsid w:val="341A3311"/>
    <w:rsid w:val="34FA3BF3"/>
    <w:rsid w:val="36A64D3B"/>
    <w:rsid w:val="3747217D"/>
    <w:rsid w:val="384B29B7"/>
    <w:rsid w:val="38D806EF"/>
    <w:rsid w:val="3B5577FB"/>
    <w:rsid w:val="3C8B1EA2"/>
    <w:rsid w:val="3CB40CBC"/>
    <w:rsid w:val="3E900306"/>
    <w:rsid w:val="3F9F6F85"/>
    <w:rsid w:val="429531AD"/>
    <w:rsid w:val="4387343D"/>
    <w:rsid w:val="459736E0"/>
    <w:rsid w:val="46367BD4"/>
    <w:rsid w:val="467B3E5A"/>
    <w:rsid w:val="468D5FF3"/>
    <w:rsid w:val="47596C68"/>
    <w:rsid w:val="48FC3F85"/>
    <w:rsid w:val="49E07403"/>
    <w:rsid w:val="4C016864"/>
    <w:rsid w:val="4D232668"/>
    <w:rsid w:val="4E5F4DD1"/>
    <w:rsid w:val="50AB27E1"/>
    <w:rsid w:val="51002139"/>
    <w:rsid w:val="512D6CA6"/>
    <w:rsid w:val="57D165DD"/>
    <w:rsid w:val="59757F05"/>
    <w:rsid w:val="59C9144E"/>
    <w:rsid w:val="5A2D0600"/>
    <w:rsid w:val="5AA55302"/>
    <w:rsid w:val="5ADC3AAB"/>
    <w:rsid w:val="5DBF512A"/>
    <w:rsid w:val="5DDF0896"/>
    <w:rsid w:val="5F3726C4"/>
    <w:rsid w:val="5F3A715E"/>
    <w:rsid w:val="61825A01"/>
    <w:rsid w:val="62414154"/>
    <w:rsid w:val="630142B9"/>
    <w:rsid w:val="631010F7"/>
    <w:rsid w:val="644E2BCE"/>
    <w:rsid w:val="64F200A0"/>
    <w:rsid w:val="6A366774"/>
    <w:rsid w:val="6AB9187F"/>
    <w:rsid w:val="6C320989"/>
    <w:rsid w:val="6CB8223F"/>
    <w:rsid w:val="6D6C0E2A"/>
    <w:rsid w:val="6F503BDC"/>
    <w:rsid w:val="6F8417AE"/>
    <w:rsid w:val="6F865217"/>
    <w:rsid w:val="6F9C4B9C"/>
    <w:rsid w:val="744F6DB0"/>
    <w:rsid w:val="75956A44"/>
    <w:rsid w:val="75D02172"/>
    <w:rsid w:val="76165DD7"/>
    <w:rsid w:val="76EF0EB1"/>
    <w:rsid w:val="78517493"/>
    <w:rsid w:val="7B442558"/>
    <w:rsid w:val="7CF90201"/>
    <w:rsid w:val="7F0367C3"/>
    <w:rsid w:val="7FDD34C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 w:locked="1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 w:locked="1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 w:locked="1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 w:locked="1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 w:locked="1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0"/>
    <w:qFormat/>
    <w:uiPriority w:val="0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qFormat/>
    <w:uiPriority w:val="0"/>
    <w:pPr>
      <w:spacing w:line="620" w:lineRule="exact"/>
      <w:ind w:firstLine="624" w:firstLineChars="200"/>
    </w:pPr>
    <w:rPr>
      <w:rFonts w:ascii="仿宋_GB2312" w:hAnsi="宋体" w:eastAsia="仿宋_GB2312"/>
      <w:spacing w:val="6"/>
      <w:sz w:val="30"/>
      <w:szCs w:val="28"/>
    </w:rPr>
  </w:style>
  <w:style w:type="paragraph" w:styleId="4">
    <w:name w:val="footer"/>
    <w:basedOn w:val="1"/>
    <w:link w:val="1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2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locked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Strong"/>
    <w:qFormat/>
    <w:uiPriority w:val="0"/>
    <w:rPr>
      <w:rFonts w:cs="Times New Roman"/>
      <w:b/>
      <w:bCs/>
    </w:rPr>
  </w:style>
  <w:style w:type="character" w:customStyle="1" w:styleId="10">
    <w:name w:val="标题 1 Char"/>
    <w:link w:val="2"/>
    <w:qFormat/>
    <w:locked/>
    <w:uiPriority w:val="0"/>
    <w:rPr>
      <w:rFonts w:ascii="宋体" w:hAnsi="宋体" w:eastAsia="宋体" w:cs="宋体"/>
      <w:b/>
      <w:bCs/>
      <w:kern w:val="36"/>
      <w:sz w:val="48"/>
      <w:szCs w:val="48"/>
    </w:rPr>
  </w:style>
  <w:style w:type="character" w:customStyle="1" w:styleId="11">
    <w:name w:val="页脚 Char"/>
    <w:link w:val="4"/>
    <w:qFormat/>
    <w:uiPriority w:val="0"/>
    <w:rPr>
      <w:kern w:val="2"/>
      <w:sz w:val="18"/>
      <w:szCs w:val="18"/>
    </w:rPr>
  </w:style>
  <w:style w:type="character" w:customStyle="1" w:styleId="12">
    <w:name w:val="页眉 Char"/>
    <w:link w:val="5"/>
    <w:qFormat/>
    <w:uiPriority w:val="0"/>
    <w:rPr>
      <w:kern w:val="2"/>
      <w:sz w:val="18"/>
      <w:szCs w:val="18"/>
    </w:rPr>
  </w:style>
  <w:style w:type="character" w:customStyle="1" w:styleId="13">
    <w:name w:val="font11"/>
    <w:basedOn w:val="8"/>
    <w:qFormat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  <w:style w:type="paragraph" w:customStyle="1" w:styleId="14">
    <w:name w:val="正文1"/>
    <w:basedOn w:val="1"/>
    <w:qFormat/>
    <w:uiPriority w:val="0"/>
    <w:pPr>
      <w:spacing w:line="360" w:lineRule="auto"/>
    </w:pPr>
    <w:rPr>
      <w:rFonts w:ascii="宋体" w:hAnsi="宋体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Sky123.Org</Company>
  <Pages>1</Pages>
  <Words>219</Words>
  <Characters>234</Characters>
  <Lines>6</Lines>
  <Paragraphs>1</Paragraphs>
  <TotalTime>5</TotalTime>
  <ScaleCrop>false</ScaleCrop>
  <LinksUpToDate>false</LinksUpToDate>
  <CharactersWithSpaces>245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2016-07-08T05:35:00Z</dcterms:created>
  <dc:creator>dadi</dc:creator>
  <cp:lastModifiedBy>郑雨茹</cp:lastModifiedBy>
  <cp:lastPrinted>2023-05-31T01:40:00Z</cp:lastPrinted>
  <dcterms:modified xsi:type="dcterms:W3CDTF">2025-06-06T05:34:24Z</dcterms:modified>
  <dc:title>关于做好2015年省工程技术研究中心绩效考评和验收的通知</dc:title>
  <cp:revision>137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E05A0A7677A04B66A2EFA5AFF840A6C2_13</vt:lpwstr>
  </property>
</Properties>
</file>