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宋体" w:eastAsia="方正小标宋简体" w:cs="宋体"/>
          <w:bCs/>
          <w:snapToGrid w:val="0"/>
          <w:color w:val="000000"/>
          <w:spacing w:val="-6"/>
          <w:kern w:val="0"/>
          <w:position w:val="16"/>
          <w:sz w:val="44"/>
          <w:szCs w:val="44"/>
        </w:rPr>
      </w:pPr>
      <w:r>
        <w:rPr>
          <w:rFonts w:hint="eastAsia" w:ascii="方正小标宋简体" w:hAnsi="宋体" w:eastAsia="方正小标宋简体" w:cs="宋体"/>
          <w:bCs/>
          <w:snapToGrid w:val="0"/>
          <w:color w:val="000000"/>
          <w:spacing w:val="-6"/>
          <w:kern w:val="0"/>
          <w:position w:val="16"/>
          <w:sz w:val="44"/>
          <w:szCs w:val="44"/>
        </w:rPr>
        <w:t>关于做好2024年预算单位采购脱贫地区和省内重点乡村振兴地区农副产品工作的通知</w:t>
      </w:r>
    </w:p>
    <w:p>
      <w:pPr>
        <w:widowControl/>
        <w:kinsoku w:val="0"/>
        <w:autoSpaceDE w:val="0"/>
        <w:autoSpaceDN w:val="0"/>
        <w:adjustRightInd w:val="0"/>
        <w:snapToGrid w:val="0"/>
        <w:spacing w:before="143" w:line="560" w:lineRule="exact"/>
        <w:textAlignment w:val="baseline"/>
        <w:rPr>
          <w:rFonts w:hint="eastAsia" w:ascii="方正小标宋简体" w:hAnsi="宋体" w:eastAsia="方正小标宋简体" w:cs="宋体"/>
          <w:bCs/>
          <w:snapToGrid w:val="0"/>
          <w:color w:val="000000"/>
          <w:spacing w:val="-6"/>
          <w:kern w:val="0"/>
          <w:position w:val="16"/>
          <w:sz w:val="44"/>
          <w:szCs w:val="44"/>
        </w:rPr>
      </w:pPr>
    </w:p>
    <w:p>
      <w:pPr>
        <w:pStyle w:val="5"/>
        <w:widowControl/>
        <w:spacing w:beforeAutospacing="0" w:afterAutospacing="0" w:line="560" w:lineRule="exact"/>
        <w:rPr>
          <w:rFonts w:hint="eastAsia" w:ascii="仿宋_GB2312" w:hAnsi="仿宋" w:eastAsia="仿宋_GB2312" w:cs="仿宋"/>
          <w:snapToGrid w:val="0"/>
          <w:color w:val="000000"/>
          <w:spacing w:val="-6"/>
          <w:sz w:val="32"/>
          <w:szCs w:val="32"/>
        </w:rPr>
      </w:pPr>
      <w:r>
        <w:rPr>
          <w:rFonts w:hint="eastAsia" w:ascii="仿宋_GB2312" w:hAnsi="仿宋" w:eastAsia="仿宋_GB2312" w:cs="仿宋"/>
          <w:snapToGrid w:val="0"/>
          <w:color w:val="000000"/>
          <w:spacing w:val="-6"/>
          <w:sz w:val="32"/>
          <w:szCs w:val="32"/>
        </w:rPr>
        <w:t>各区财政局，市各预算单位：</w:t>
      </w:r>
    </w:p>
    <w:p>
      <w:pPr>
        <w:pStyle w:val="5"/>
        <w:widowControl/>
        <w:spacing w:beforeAutospacing="0" w:afterAutospacing="0" w:line="560" w:lineRule="exact"/>
        <w:ind w:firstLine="616"/>
        <w:rPr>
          <w:rFonts w:hint="eastAsia" w:ascii="仿宋_GB2312" w:hAnsi="仿宋" w:eastAsia="仿宋_GB2312" w:cs="仿宋"/>
          <w:snapToGrid w:val="0"/>
          <w:color w:val="000000"/>
          <w:spacing w:val="-6"/>
          <w:sz w:val="32"/>
          <w:szCs w:val="32"/>
        </w:rPr>
      </w:pPr>
      <w:r>
        <w:rPr>
          <w:rFonts w:hint="eastAsia" w:ascii="仿宋_GB2312" w:hAnsi="仿宋" w:eastAsia="仿宋_GB2312" w:cs="仿宋"/>
          <w:snapToGrid w:val="0"/>
          <w:color w:val="000000"/>
          <w:spacing w:val="-6"/>
          <w:sz w:val="32"/>
          <w:szCs w:val="32"/>
        </w:rPr>
        <w:t>根据《江苏省财政厅关于做好2024年预算单位采购脱贫地区和省内重点乡村振兴地区农副产品工作的通知》（苏财办购〔2024〕2号）文件要求，现就我市有关工作要求通知如下。</w:t>
      </w:r>
    </w:p>
    <w:p>
      <w:pPr>
        <w:pStyle w:val="5"/>
        <w:widowControl/>
        <w:spacing w:beforeAutospacing="0" w:afterAutospacing="0" w:line="560" w:lineRule="exact"/>
        <w:ind w:firstLine="616" w:firstLineChars="200"/>
        <w:rPr>
          <w:rFonts w:hint="eastAsia" w:ascii="仿宋_GB2312" w:hAnsi="仿宋" w:eastAsia="仿宋_GB2312" w:cs="仿宋"/>
          <w:snapToGrid w:val="0"/>
          <w:color w:val="000000"/>
          <w:spacing w:val="-6"/>
          <w:sz w:val="32"/>
          <w:szCs w:val="32"/>
        </w:rPr>
      </w:pPr>
      <w:r>
        <w:rPr>
          <w:rFonts w:hint="eastAsia" w:ascii="仿宋_GB2312" w:hAnsi="仿宋" w:eastAsia="仿宋_GB2312" w:cs="仿宋"/>
          <w:snapToGrid w:val="0"/>
          <w:color w:val="000000"/>
          <w:spacing w:val="-6"/>
          <w:sz w:val="32"/>
          <w:szCs w:val="32"/>
        </w:rPr>
        <w:t>一、各级预算单位要在2月8日前，按照不低于年度食堂采购总额的10%预留比例，通过“832平台”采购人管理系统（网址：cg.fupin832.com）填报2024年政府采购脱贫地区农副产品预留份额，并进行确认汇总。对无食堂的预算单位，必须在系统中注明“无食堂”，预留份额不作要求；对食堂外包的预算单位，应按规定预留份额，在“832平台”采购人管理系统为食堂承包方开通交易账号，并通过平台开展采购；对共用食堂的预算单位，应由相关单位共同确定一个单位作为代表填报预留份额，其余单位在系统中注明相关情况；对所属预算单位存在合并、撤销、更名的，应及时联系“832平台”更改信息。</w:t>
      </w:r>
    </w:p>
    <w:p>
      <w:pPr>
        <w:pStyle w:val="5"/>
        <w:widowControl/>
        <w:spacing w:beforeAutospacing="0" w:afterAutospacing="0" w:line="560" w:lineRule="exact"/>
        <w:ind w:firstLine="616" w:firstLineChars="200"/>
        <w:rPr>
          <w:rFonts w:hint="eastAsia" w:ascii="仿宋_GB2312" w:hAnsi="仿宋" w:eastAsia="仿宋_GB2312" w:cs="仿宋"/>
          <w:snapToGrid w:val="0"/>
          <w:color w:val="000000"/>
          <w:spacing w:val="-6"/>
          <w:sz w:val="32"/>
          <w:szCs w:val="32"/>
        </w:rPr>
      </w:pPr>
      <w:r>
        <w:rPr>
          <w:rFonts w:hint="eastAsia" w:ascii="仿宋_GB2312" w:hAnsi="仿宋" w:eastAsia="仿宋_GB2312" w:cs="仿宋"/>
          <w:snapToGrid w:val="0"/>
          <w:color w:val="000000"/>
          <w:spacing w:val="-6"/>
          <w:sz w:val="32"/>
          <w:szCs w:val="32"/>
        </w:rPr>
        <w:t>二、各区财政部门要抓紧组织、督促本地预算单位填报相关信息，并及时在“832平台”采购人管理系统中对本级所属预算单位的预留份额进行确认汇总。</w:t>
      </w:r>
    </w:p>
    <w:p>
      <w:pPr>
        <w:pStyle w:val="5"/>
        <w:widowControl/>
        <w:spacing w:beforeAutospacing="0" w:afterAutospacing="0" w:line="560" w:lineRule="exact"/>
        <w:ind w:firstLine="616"/>
        <w:rPr>
          <w:rFonts w:hint="eastAsia" w:ascii="仿宋_GB2312" w:hAnsi="仿宋" w:eastAsia="仿宋_GB2312" w:cs="仿宋"/>
          <w:snapToGrid w:val="0"/>
          <w:color w:val="000000"/>
          <w:spacing w:val="-6"/>
          <w:sz w:val="32"/>
          <w:szCs w:val="32"/>
        </w:rPr>
      </w:pPr>
      <w:r>
        <w:rPr>
          <w:rFonts w:hint="eastAsia" w:ascii="仿宋_GB2312" w:hAnsi="仿宋" w:eastAsia="仿宋_GB2312" w:cs="仿宋"/>
          <w:snapToGrid w:val="0"/>
          <w:color w:val="000000"/>
          <w:spacing w:val="-6"/>
          <w:sz w:val="32"/>
          <w:szCs w:val="32"/>
        </w:rPr>
        <w:t>三、“832平台”提供“832优选”产品，各部门和各区财政部门要分别督促所属预算单位和同级预算单位，按照“质优价廉、竞争择优”原则，积极通过“832平台”采购脱贫地</w:t>
      </w:r>
      <w:bookmarkStart w:id="0" w:name="_GoBack"/>
      <w:bookmarkEnd w:id="0"/>
      <w:r>
        <w:rPr>
          <w:rFonts w:hint="eastAsia" w:ascii="仿宋_GB2312" w:hAnsi="仿宋" w:eastAsia="仿宋_GB2312" w:cs="仿宋"/>
          <w:snapToGrid w:val="0"/>
          <w:color w:val="000000"/>
          <w:spacing w:val="-6"/>
          <w:sz w:val="32"/>
          <w:szCs w:val="32"/>
        </w:rPr>
        <w:t>区农副产品，收货后进行履约评价，及时支付货款并上传付款凭证，不得拖欠。</w:t>
      </w:r>
    </w:p>
    <w:p>
      <w:pPr>
        <w:pStyle w:val="5"/>
        <w:widowControl/>
        <w:spacing w:beforeAutospacing="0" w:afterAutospacing="0" w:line="560" w:lineRule="exact"/>
        <w:ind w:firstLine="616" w:firstLineChars="200"/>
        <w:rPr>
          <w:rFonts w:hint="eastAsia" w:ascii="仿宋_GB2312" w:hAnsi="仿宋" w:eastAsia="仿宋_GB2312" w:cs="仿宋"/>
          <w:snapToGrid w:val="0"/>
          <w:color w:val="000000"/>
          <w:spacing w:val="-6"/>
          <w:sz w:val="32"/>
          <w:szCs w:val="32"/>
        </w:rPr>
      </w:pPr>
      <w:r>
        <w:rPr>
          <w:rFonts w:hint="eastAsia" w:ascii="仿宋_GB2312" w:hAnsi="仿宋" w:eastAsia="仿宋_GB2312" w:cs="仿宋"/>
          <w:snapToGrid w:val="0"/>
          <w:color w:val="000000"/>
          <w:spacing w:val="-6"/>
          <w:sz w:val="32"/>
          <w:szCs w:val="32"/>
        </w:rPr>
        <w:t>四、鼓励预算单位工会组织通过“832平台”采购工会福利、慰问品等，鼓励职工个人通过“832平台”微信小程序采购脱贫地区农副产品，有关采购金额计入本单位年度采购金额。同等条件下，优先采购我省东西部协作省份和对口支援地区农副产品，在确保完成预留份额的基础上，鼓励预算单位工会福利、慰问品采购对口协作和支援地区农副产品。</w:t>
      </w:r>
    </w:p>
    <w:p>
      <w:pPr>
        <w:pStyle w:val="5"/>
        <w:widowControl/>
        <w:spacing w:beforeAutospacing="0" w:afterAutospacing="0" w:line="560" w:lineRule="exact"/>
        <w:ind w:firstLine="616" w:firstLineChars="200"/>
        <w:rPr>
          <w:rFonts w:hint="eastAsia" w:ascii="仿宋_GB2312" w:hAnsi="仿宋" w:eastAsia="仿宋_GB2312" w:cs="仿宋"/>
          <w:snapToGrid w:val="0"/>
          <w:color w:val="000000"/>
          <w:spacing w:val="-6"/>
          <w:sz w:val="32"/>
          <w:szCs w:val="32"/>
        </w:rPr>
      </w:pPr>
      <w:r>
        <w:rPr>
          <w:rFonts w:hint="eastAsia" w:ascii="仿宋_GB2312" w:hAnsi="仿宋" w:eastAsia="仿宋_GB2312" w:cs="仿宋"/>
          <w:snapToGrid w:val="0"/>
          <w:color w:val="000000"/>
          <w:spacing w:val="-6"/>
          <w:sz w:val="32"/>
          <w:szCs w:val="32"/>
        </w:rPr>
        <w:t>五、预算单位采购省内重点乡村振兴地区农副产品工作，继续按照省对口支援协作合作工作领导小组办公室、省财政厅、省总工会、省国有资产监督管理委员会、省乡村振兴局、省供销合作总社《关于进一步做好消费帮扶工作的通知》 （苏对口办发〔2022 〕 58号）执行。各级预算单位要按照不低于上年度食堂采购总额3%的预留比例，通过“鲜丰汇”平台（https://agriculture-pc.wyouquan.cn/#/login）采购省内重点乡村振兴地区农副产品。鼓励各级预算单位工会组织通过“鲜丰汇”平台采购工会福利、慰问品等。</w:t>
      </w:r>
    </w:p>
    <w:p>
      <w:pPr>
        <w:pStyle w:val="5"/>
        <w:widowControl/>
        <w:spacing w:beforeAutospacing="0" w:afterAutospacing="0" w:line="560" w:lineRule="exact"/>
        <w:ind w:firstLine="616" w:firstLineChars="200"/>
        <w:rPr>
          <w:rFonts w:hint="eastAsia" w:ascii="仿宋_GB2312" w:hAnsi="仿宋" w:eastAsia="仿宋_GB2312" w:cs="仿宋"/>
          <w:snapToGrid w:val="0"/>
          <w:color w:val="000000"/>
          <w:spacing w:val="-6"/>
          <w:sz w:val="32"/>
          <w:szCs w:val="32"/>
        </w:rPr>
      </w:pPr>
      <w:r>
        <w:rPr>
          <w:rFonts w:hint="eastAsia" w:ascii="仿宋_GB2312" w:hAnsi="仿宋" w:eastAsia="仿宋_GB2312" w:cs="仿宋"/>
          <w:snapToGrid w:val="0"/>
          <w:color w:val="000000"/>
          <w:spacing w:val="-6"/>
          <w:sz w:val="32"/>
          <w:szCs w:val="32"/>
        </w:rPr>
        <w:t>2024年，各地各部门要高度重视采购脱贫地区和省内重点乡村振兴地区农副产品工作，严格按照预留比例积极开展采购，确保按时完成年度任务。</w:t>
      </w:r>
    </w:p>
    <w:p>
      <w:pPr>
        <w:pStyle w:val="5"/>
        <w:widowControl/>
        <w:spacing w:beforeAutospacing="0" w:afterAutospacing="0" w:line="560" w:lineRule="exact"/>
        <w:ind w:firstLine="616" w:firstLineChars="200"/>
        <w:rPr>
          <w:rFonts w:hint="eastAsia" w:ascii="仿宋_GB2312" w:hAnsi="仿宋" w:eastAsia="仿宋_GB2312" w:cs="仿宋"/>
          <w:snapToGrid w:val="0"/>
          <w:color w:val="000000"/>
          <w:spacing w:val="-6"/>
          <w:sz w:val="32"/>
          <w:szCs w:val="32"/>
        </w:rPr>
      </w:pPr>
      <w:r>
        <w:rPr>
          <w:rFonts w:hint="eastAsia" w:ascii="仿宋_GB2312" w:hAnsi="仿宋" w:eastAsia="仿宋_GB2312" w:cs="仿宋"/>
          <w:snapToGrid w:val="0"/>
          <w:color w:val="000000"/>
          <w:spacing w:val="-6"/>
          <w:sz w:val="32"/>
          <w:szCs w:val="32"/>
        </w:rPr>
        <w:t>各预算单位可通过“832平台”采购人管理系统首页下载查看预留份额填报及确认汇总操作指南（详见附件2），如对填报流程存在疑问，请联系400-1188-832或13810395365（侯鼎元）。如对“鲜丰汇”平台采购流程存在疑问，请联系18550407935（徐紫瑶）。</w:t>
      </w:r>
    </w:p>
    <w:p>
      <w:pPr>
        <w:pStyle w:val="5"/>
        <w:widowControl/>
        <w:spacing w:beforeAutospacing="0" w:afterAutospacing="0" w:line="560" w:lineRule="exact"/>
        <w:ind w:firstLine="616"/>
        <w:rPr>
          <w:rFonts w:hint="eastAsia" w:ascii="仿宋_GB2312" w:hAnsi="仿宋" w:eastAsia="仿宋_GB2312" w:cs="仿宋"/>
          <w:snapToGrid w:val="0"/>
          <w:color w:val="000000"/>
          <w:spacing w:val="-6"/>
          <w:sz w:val="32"/>
          <w:szCs w:val="32"/>
        </w:rPr>
      </w:pPr>
      <w:r>
        <w:rPr>
          <w:rFonts w:hint="eastAsia" w:ascii="仿宋_GB2312" w:hAnsi="仿宋" w:eastAsia="仿宋_GB2312" w:cs="仿宋"/>
          <w:snapToGrid w:val="0"/>
          <w:color w:val="000000"/>
          <w:spacing w:val="-6"/>
          <w:sz w:val="32"/>
          <w:szCs w:val="32"/>
        </w:rPr>
        <w:t>附件：江苏省财政厅《关于做好2024年预算单位采购脱贫地区和省内重点乡村振兴地区农副产品工作的通知》</w:t>
      </w:r>
    </w:p>
    <w:p>
      <w:pPr>
        <w:pStyle w:val="5"/>
        <w:widowControl/>
        <w:spacing w:beforeAutospacing="0" w:afterAutospacing="0" w:line="560" w:lineRule="exact"/>
        <w:ind w:right="308" w:firstLine="618"/>
        <w:jc w:val="right"/>
        <w:rPr>
          <w:rFonts w:ascii="仿宋_GB2312" w:hAnsi="仿宋" w:eastAsia="仿宋_GB2312" w:cs="仿宋"/>
          <w:snapToGrid w:val="0"/>
          <w:color w:val="000000"/>
          <w:spacing w:val="-6"/>
          <w:sz w:val="32"/>
          <w:szCs w:val="32"/>
        </w:rPr>
      </w:pPr>
    </w:p>
    <w:p>
      <w:pPr>
        <w:pStyle w:val="5"/>
        <w:widowControl/>
        <w:spacing w:beforeAutospacing="0" w:afterAutospacing="0" w:line="560" w:lineRule="exact"/>
        <w:ind w:right="308" w:firstLine="618"/>
        <w:jc w:val="right"/>
        <w:rPr>
          <w:rFonts w:ascii="仿宋_GB2312" w:hAnsi="仿宋" w:eastAsia="仿宋_GB2312" w:cs="仿宋"/>
          <w:snapToGrid w:val="0"/>
          <w:color w:val="000000"/>
          <w:spacing w:val="-6"/>
          <w:sz w:val="32"/>
          <w:szCs w:val="32"/>
        </w:rPr>
      </w:pPr>
    </w:p>
    <w:p>
      <w:pPr>
        <w:pStyle w:val="5"/>
        <w:widowControl/>
        <w:spacing w:beforeAutospacing="0" w:afterAutospacing="0" w:line="560" w:lineRule="exact"/>
        <w:ind w:right="308" w:firstLine="618"/>
        <w:jc w:val="right"/>
        <w:rPr>
          <w:rFonts w:ascii="仿宋_GB2312" w:hAnsi="仿宋" w:eastAsia="仿宋_GB2312" w:cs="仿宋"/>
          <w:snapToGrid w:val="0"/>
          <w:color w:val="000000"/>
          <w:spacing w:val="-6"/>
          <w:sz w:val="32"/>
          <w:szCs w:val="32"/>
        </w:rPr>
      </w:pPr>
      <w:r>
        <w:rPr>
          <w:rFonts w:hint="eastAsia" w:ascii="仿宋_GB2312" w:hAnsi="仿宋" w:eastAsia="仿宋_GB2312" w:cs="仿宋"/>
          <w:snapToGrid w:val="0"/>
          <w:color w:val="000000"/>
          <w:spacing w:val="-6"/>
          <w:sz w:val="32"/>
          <w:szCs w:val="32"/>
        </w:rPr>
        <w:t>苏州市财政局</w:t>
      </w:r>
    </w:p>
    <w:p>
      <w:pPr>
        <w:pStyle w:val="5"/>
        <w:widowControl/>
        <w:spacing w:beforeAutospacing="0" w:afterAutospacing="0" w:line="560" w:lineRule="exact"/>
        <w:ind w:firstLine="618"/>
        <w:jc w:val="right"/>
        <w:rPr>
          <w:rFonts w:hint="eastAsia" w:ascii="仿宋_GB2312" w:hAnsi="仿宋" w:eastAsia="仿宋_GB2312" w:cs="仿宋"/>
          <w:snapToGrid w:val="0"/>
          <w:color w:val="000000"/>
          <w:spacing w:val="-6"/>
          <w:sz w:val="32"/>
          <w:szCs w:val="32"/>
        </w:rPr>
      </w:pPr>
      <w:r>
        <w:rPr>
          <w:rFonts w:hint="eastAsia" w:ascii="仿宋_GB2312" w:hAnsi="仿宋" w:eastAsia="仿宋_GB2312" w:cs="仿宋"/>
          <w:snapToGrid w:val="0"/>
          <w:color w:val="000000"/>
          <w:spacing w:val="-6"/>
          <w:sz w:val="32"/>
          <w:szCs w:val="32"/>
        </w:rPr>
        <w:t>2024年1月31日</w:t>
      </w:r>
    </w:p>
    <w:p>
      <w:pPr>
        <w:widowControl/>
        <w:jc w:val="left"/>
        <w:rPr>
          <w:rFonts w:ascii="宋体" w:hAnsi="宋体" w:cs="宋体"/>
          <w:b/>
          <w:bCs/>
          <w:snapToGrid w:val="0"/>
          <w:color w:val="000000"/>
          <w:spacing w:val="-6"/>
          <w:kern w:val="0"/>
          <w:position w:val="16"/>
          <w:sz w:val="44"/>
          <w:szCs w:val="44"/>
        </w:rPr>
      </w:pPr>
      <w:r>
        <w:rPr>
          <w:rFonts w:ascii="宋体" w:hAnsi="宋体" w:cs="宋体"/>
          <w:snapToGrid w:val="0"/>
          <w:color w:val="000000"/>
          <w:spacing w:val="-6"/>
          <w:kern w:val="0"/>
          <w:position w:val="16"/>
        </w:rPr>
        <w:br w:type="page"/>
      </w:r>
    </w:p>
    <w:p>
      <w:pPr>
        <w:pStyle w:val="2"/>
        <w:rPr>
          <w:rFonts w:hint="eastAsia"/>
        </w:rPr>
      </w:pPr>
      <w:r>
        <w:rPr>
          <w:rFonts w:hint="eastAsia"/>
        </w:rPr>
        <w:t>关于做好2024年预算单位采购脱贫地区和省内重点乡村振兴地区农副产品工作的通知</w:t>
      </w:r>
    </w:p>
    <w:p>
      <w:pPr>
        <w:spacing w:line="520" w:lineRule="exact"/>
      </w:pPr>
    </w:p>
    <w:p>
      <w:pPr>
        <w:pStyle w:val="5"/>
        <w:widowControl/>
        <w:spacing w:beforeAutospacing="0" w:afterAutospacing="0" w:line="560" w:lineRule="exact"/>
        <w:rPr>
          <w:rFonts w:hint="eastAsia" w:ascii="仿宋_GB2312" w:hAnsi="仿宋" w:eastAsia="仿宋_GB2312" w:cs="仿宋"/>
          <w:snapToGrid w:val="0"/>
          <w:color w:val="000000"/>
          <w:spacing w:val="-6"/>
          <w:sz w:val="32"/>
          <w:szCs w:val="32"/>
        </w:rPr>
      </w:pPr>
      <w:r>
        <w:rPr>
          <w:rFonts w:hint="eastAsia" w:ascii="仿宋_GB2312" w:hAnsi="仿宋" w:eastAsia="仿宋_GB2312" w:cs="仿宋"/>
          <w:snapToGrid w:val="0"/>
          <w:color w:val="000000"/>
          <w:spacing w:val="-6"/>
          <w:sz w:val="32"/>
          <w:szCs w:val="32"/>
        </w:rPr>
        <w:t>省各部委办厅局，省各直属单位，各设区市、县（市）财政局：</w:t>
      </w:r>
    </w:p>
    <w:p>
      <w:pPr>
        <w:pStyle w:val="5"/>
        <w:widowControl/>
        <w:spacing w:beforeAutospacing="0" w:afterAutospacing="0" w:line="560" w:lineRule="exact"/>
        <w:ind w:firstLine="616" w:firstLineChars="200"/>
        <w:rPr>
          <w:rFonts w:hint="eastAsia" w:ascii="仿宋_GB2312" w:hAnsi="仿宋" w:eastAsia="仿宋_GB2312" w:cs="仿宋"/>
          <w:snapToGrid w:val="0"/>
          <w:color w:val="000000"/>
          <w:spacing w:val="-6"/>
          <w:sz w:val="32"/>
          <w:szCs w:val="32"/>
        </w:rPr>
      </w:pPr>
      <w:r>
        <w:rPr>
          <w:rFonts w:hint="eastAsia" w:ascii="仿宋_GB2312" w:hAnsi="仿宋" w:eastAsia="仿宋_GB2312" w:cs="仿宋"/>
          <w:snapToGrid w:val="0"/>
          <w:color w:val="000000"/>
          <w:spacing w:val="-6"/>
          <w:sz w:val="32"/>
          <w:szCs w:val="32"/>
        </w:rPr>
        <w:t>现将《财政部办公厅关于组织地方预算单位做好2024年政府采购脱贫地区农副产品工作的通知》（财办库〔2023〕252号，详见附件）转发给你们，并就有关事项通知如下。</w:t>
      </w:r>
    </w:p>
    <w:p>
      <w:pPr>
        <w:pStyle w:val="5"/>
        <w:widowControl/>
        <w:spacing w:beforeAutospacing="0" w:afterAutospacing="0" w:line="560" w:lineRule="exact"/>
        <w:ind w:firstLine="616" w:firstLineChars="200"/>
        <w:rPr>
          <w:rFonts w:hint="eastAsia" w:ascii="仿宋_GB2312" w:hAnsi="仿宋" w:eastAsia="仿宋_GB2312" w:cs="仿宋"/>
          <w:snapToGrid w:val="0"/>
          <w:color w:val="000000"/>
          <w:spacing w:val="-6"/>
          <w:sz w:val="32"/>
          <w:szCs w:val="32"/>
        </w:rPr>
      </w:pPr>
      <w:r>
        <w:rPr>
          <w:rFonts w:hint="eastAsia" w:ascii="仿宋_GB2312" w:hAnsi="仿宋" w:eastAsia="仿宋_GB2312" w:cs="仿宋"/>
          <w:snapToGrid w:val="0"/>
          <w:color w:val="000000"/>
          <w:spacing w:val="-6"/>
          <w:sz w:val="32"/>
          <w:szCs w:val="32"/>
        </w:rPr>
        <w:t>一、各级预算单位要在2月20日前，按照不低于年度食堂采购总额的10%预留比例，通过“832平台”采购人管理系统（网址：cg.fupin832.com）填报2024年政府采购脱贫地区农副产品预留份额，并进行确认汇总。对无食堂的预算单位，必须在系统中注明“无食堂”，预留份额不作要求；对食堂外包的预算单位，应按规定预留份额，在“832平台”采购人管理系统为食堂承包方开通交易账号，并通过平台开展采购；对共用食堂的预算单位，应由相关单位共同确定一个单位作为代表填报预留份额，其余单位在系统中注明相关情况；对所属预算单位存在合并、撤销、更名的，应及时联系“832平台”更改信息。</w:t>
      </w:r>
    </w:p>
    <w:p>
      <w:pPr>
        <w:pStyle w:val="5"/>
        <w:widowControl/>
        <w:spacing w:beforeAutospacing="0" w:afterAutospacing="0" w:line="560" w:lineRule="exact"/>
        <w:ind w:firstLine="616" w:firstLineChars="200"/>
        <w:rPr>
          <w:rFonts w:hint="eastAsia" w:ascii="仿宋_GB2312" w:hAnsi="仿宋" w:eastAsia="仿宋_GB2312" w:cs="仿宋"/>
          <w:snapToGrid w:val="0"/>
          <w:color w:val="000000"/>
          <w:spacing w:val="-6"/>
          <w:sz w:val="32"/>
          <w:szCs w:val="32"/>
        </w:rPr>
      </w:pPr>
      <w:r>
        <w:rPr>
          <w:rFonts w:hint="eastAsia" w:ascii="仿宋_GB2312" w:hAnsi="仿宋" w:eastAsia="仿宋_GB2312" w:cs="仿宋"/>
          <w:snapToGrid w:val="0"/>
          <w:color w:val="000000"/>
          <w:spacing w:val="-6"/>
          <w:sz w:val="32"/>
          <w:szCs w:val="32"/>
        </w:rPr>
        <w:t>二、各市、县财政部门要抓紧组织、督促本地预算单位填报相关信息，并及时在“832平台”采购人管理系统中对本级所属预算单位的预留份额进行确认汇总。</w:t>
      </w:r>
    </w:p>
    <w:p>
      <w:pPr>
        <w:pStyle w:val="5"/>
        <w:widowControl/>
        <w:spacing w:beforeAutospacing="0" w:afterAutospacing="0" w:line="560" w:lineRule="exact"/>
        <w:ind w:firstLine="616" w:firstLineChars="200"/>
        <w:rPr>
          <w:rFonts w:hint="eastAsia" w:ascii="仿宋_GB2312" w:hAnsi="仿宋" w:eastAsia="仿宋_GB2312" w:cs="仿宋"/>
          <w:snapToGrid w:val="0"/>
          <w:color w:val="000000"/>
          <w:spacing w:val="-6"/>
          <w:sz w:val="32"/>
          <w:szCs w:val="32"/>
        </w:rPr>
      </w:pPr>
      <w:r>
        <w:rPr>
          <w:rFonts w:hint="eastAsia" w:ascii="仿宋_GB2312" w:hAnsi="仿宋" w:eastAsia="仿宋_GB2312" w:cs="仿宋"/>
          <w:snapToGrid w:val="0"/>
          <w:color w:val="000000"/>
          <w:spacing w:val="-6"/>
          <w:sz w:val="32"/>
          <w:szCs w:val="32"/>
        </w:rPr>
        <w:t>三、“832平台”提供“832优选”产品，各省级一级预算单位和各市、县财政部门要分别督促所属预算单位和同级预算单位，按照“质优价廉、竞争择优”原则，积极通过“832平台”采购脱贫地区农副产品，收货后进行履约评价，及时支付货款并上传付款凭证，不得拖欠。</w:t>
      </w:r>
    </w:p>
    <w:p>
      <w:pPr>
        <w:pStyle w:val="5"/>
        <w:widowControl/>
        <w:spacing w:beforeAutospacing="0" w:afterAutospacing="0" w:line="560" w:lineRule="exact"/>
        <w:ind w:firstLine="616" w:firstLineChars="200"/>
        <w:rPr>
          <w:rFonts w:hint="eastAsia" w:ascii="仿宋_GB2312" w:hAnsi="仿宋" w:eastAsia="仿宋_GB2312" w:cs="仿宋"/>
          <w:snapToGrid w:val="0"/>
          <w:color w:val="000000"/>
          <w:spacing w:val="-6"/>
          <w:sz w:val="32"/>
          <w:szCs w:val="32"/>
        </w:rPr>
      </w:pPr>
      <w:r>
        <w:rPr>
          <w:rFonts w:hint="eastAsia" w:ascii="仿宋_GB2312" w:hAnsi="仿宋" w:eastAsia="仿宋_GB2312" w:cs="仿宋"/>
          <w:snapToGrid w:val="0"/>
          <w:color w:val="000000"/>
          <w:spacing w:val="-6"/>
          <w:sz w:val="32"/>
          <w:szCs w:val="32"/>
        </w:rPr>
        <w:t>四、鼓励预算单位工会组织通过“832平台”采购工会福利、慰问品等，鼓励职工个人通过“832平台”微信小程序采购脱贫地区农副产品，有关采购金额计入本单位年度采购金额。同等条件下，优先采购我省东西部协作省份和对口支援地区农副产品，在确保完成预留份额的基础上，鼓励预算单位工会福利、慰问品采购对口协作和支援地区农副产品。</w:t>
      </w:r>
    </w:p>
    <w:p>
      <w:pPr>
        <w:pStyle w:val="5"/>
        <w:widowControl/>
        <w:spacing w:beforeAutospacing="0" w:afterAutospacing="0" w:line="560" w:lineRule="exact"/>
        <w:ind w:firstLine="616" w:firstLineChars="200"/>
        <w:rPr>
          <w:rFonts w:hint="eastAsia" w:ascii="仿宋_GB2312" w:hAnsi="仿宋" w:eastAsia="仿宋_GB2312" w:cs="仿宋"/>
          <w:snapToGrid w:val="0"/>
          <w:color w:val="000000"/>
          <w:spacing w:val="-6"/>
          <w:sz w:val="32"/>
          <w:szCs w:val="32"/>
        </w:rPr>
      </w:pPr>
      <w:r>
        <w:rPr>
          <w:rFonts w:hint="eastAsia" w:ascii="仿宋_GB2312" w:hAnsi="仿宋" w:eastAsia="仿宋_GB2312" w:cs="仿宋"/>
          <w:snapToGrid w:val="0"/>
          <w:color w:val="000000"/>
          <w:spacing w:val="-6"/>
          <w:sz w:val="32"/>
          <w:szCs w:val="32"/>
        </w:rPr>
        <w:t>五、为提供更高效、优质服务，“832平台”委托江苏本地第三方为省级预算单位提供平台使用、农副产品售后等相关服务。各省级预算单位在填报预留份额、采购农副产品等过程中遇到的操作问题，可直接联系“832平台”授权第三方的省级预算单位服务专员（联系人和联系方式附后）。</w:t>
      </w:r>
    </w:p>
    <w:p>
      <w:pPr>
        <w:pStyle w:val="5"/>
        <w:widowControl/>
        <w:spacing w:beforeAutospacing="0" w:afterAutospacing="0" w:line="560" w:lineRule="exact"/>
        <w:ind w:firstLine="616" w:firstLineChars="200"/>
        <w:rPr>
          <w:rFonts w:hint="eastAsia" w:ascii="仿宋_GB2312" w:hAnsi="仿宋" w:eastAsia="仿宋_GB2312" w:cs="仿宋"/>
          <w:snapToGrid w:val="0"/>
          <w:color w:val="000000"/>
          <w:spacing w:val="-6"/>
          <w:sz w:val="32"/>
          <w:szCs w:val="32"/>
        </w:rPr>
      </w:pPr>
      <w:r>
        <w:rPr>
          <w:rFonts w:hint="eastAsia" w:ascii="仿宋_GB2312" w:hAnsi="仿宋" w:eastAsia="仿宋_GB2312" w:cs="仿宋"/>
          <w:snapToGrid w:val="0"/>
          <w:color w:val="000000"/>
          <w:spacing w:val="-6"/>
          <w:sz w:val="32"/>
          <w:szCs w:val="32"/>
        </w:rPr>
        <w:t>六、预算单位采购省内重点乡村振兴地区农副产品工作，继续按照省对口支援协作合作工作领导小组办公室、省财政厅、省总工会、省国有资产监督管理委员会、省乡村振兴局、省供销合作总社《关于进一步做好消费帮扶工作的通知》（苏对口办发〔2022〕58号）执行。</w:t>
      </w:r>
    </w:p>
    <w:p>
      <w:pPr>
        <w:pStyle w:val="5"/>
        <w:widowControl/>
        <w:spacing w:beforeAutospacing="0" w:afterAutospacing="0" w:line="560" w:lineRule="exact"/>
        <w:ind w:firstLine="616" w:firstLineChars="200"/>
        <w:rPr>
          <w:rFonts w:hint="eastAsia" w:ascii="仿宋_GB2312" w:hAnsi="仿宋" w:eastAsia="仿宋_GB2312" w:cs="仿宋"/>
          <w:snapToGrid w:val="0"/>
          <w:color w:val="000000"/>
          <w:spacing w:val="-6"/>
          <w:sz w:val="32"/>
          <w:szCs w:val="32"/>
        </w:rPr>
      </w:pPr>
      <w:r>
        <w:rPr>
          <w:rFonts w:hint="eastAsia" w:ascii="仿宋_GB2312" w:hAnsi="仿宋" w:eastAsia="仿宋_GB2312" w:cs="仿宋"/>
          <w:snapToGrid w:val="0"/>
          <w:color w:val="000000"/>
          <w:spacing w:val="-6"/>
          <w:sz w:val="32"/>
          <w:szCs w:val="32"/>
        </w:rPr>
        <w:t>各地各部门要高度重视脱贫地区和省内重点乡村振兴地区农副产品采购工作，严格按照预留份额积极开展采购，确保按时完成年度任务。省财政厅将定期统计各地各部门相关农副产品采购情况，并会同有关部门进行通报。</w:t>
      </w:r>
    </w:p>
    <w:p>
      <w:pPr>
        <w:pStyle w:val="5"/>
        <w:widowControl/>
        <w:spacing w:beforeAutospacing="0" w:afterAutospacing="0" w:line="560" w:lineRule="exact"/>
        <w:ind w:firstLine="616" w:firstLineChars="200"/>
        <w:rPr>
          <w:rFonts w:hint="eastAsia" w:ascii="仿宋_GB2312" w:hAnsi="仿宋" w:eastAsia="仿宋_GB2312" w:cs="仿宋"/>
          <w:snapToGrid w:val="0"/>
          <w:color w:val="000000"/>
          <w:spacing w:val="-6"/>
          <w:sz w:val="32"/>
          <w:szCs w:val="32"/>
        </w:rPr>
      </w:pPr>
      <w:r>
        <w:rPr>
          <w:rFonts w:hint="eastAsia" w:ascii="仿宋_GB2312" w:hAnsi="仿宋" w:eastAsia="仿宋_GB2312" w:cs="仿宋"/>
          <w:snapToGrid w:val="0"/>
          <w:color w:val="000000"/>
          <w:spacing w:val="-6"/>
          <w:sz w:val="32"/>
          <w:szCs w:val="32"/>
        </w:rPr>
        <w:t>“832平台”江苏省各区域服务中心联系方式可进入“832平台区域服务中心专区”查询（网址：www.fupin832.com/channel/index）。</w:t>
      </w:r>
    </w:p>
    <w:p>
      <w:pPr>
        <w:pStyle w:val="5"/>
        <w:widowControl/>
        <w:spacing w:beforeAutospacing="0" w:afterAutospacing="0" w:line="560" w:lineRule="exact"/>
        <w:ind w:firstLine="616" w:firstLineChars="200"/>
        <w:rPr>
          <w:rFonts w:hint="eastAsia" w:ascii="仿宋_GB2312" w:hAnsi="仿宋" w:eastAsia="仿宋_GB2312" w:cs="仿宋"/>
          <w:snapToGrid w:val="0"/>
          <w:color w:val="000000"/>
          <w:spacing w:val="-6"/>
          <w:sz w:val="32"/>
          <w:szCs w:val="32"/>
        </w:rPr>
      </w:pPr>
      <w:r>
        <w:rPr>
          <w:rFonts w:hint="eastAsia" w:ascii="仿宋_GB2312" w:hAnsi="仿宋" w:eastAsia="仿宋_GB2312" w:cs="仿宋"/>
          <w:snapToGrid w:val="0"/>
          <w:color w:val="000000"/>
          <w:spacing w:val="-6"/>
          <w:sz w:val="32"/>
          <w:szCs w:val="32"/>
        </w:rPr>
        <w:t>“832平台”联系电话：400-1188-832。</w:t>
      </w:r>
    </w:p>
    <w:p>
      <w:pPr>
        <w:pStyle w:val="5"/>
        <w:widowControl/>
        <w:spacing w:beforeAutospacing="0" w:afterAutospacing="0" w:line="560" w:lineRule="exact"/>
        <w:ind w:firstLine="616" w:firstLineChars="200"/>
        <w:rPr>
          <w:rFonts w:hint="eastAsia" w:ascii="仿宋_GB2312" w:hAnsi="仿宋" w:eastAsia="仿宋_GB2312" w:cs="仿宋"/>
          <w:snapToGrid w:val="0"/>
          <w:color w:val="000000"/>
          <w:spacing w:val="-6"/>
          <w:sz w:val="32"/>
          <w:szCs w:val="32"/>
        </w:rPr>
      </w:pPr>
      <w:r>
        <w:rPr>
          <w:rFonts w:hint="eastAsia" w:ascii="仿宋_GB2312" w:hAnsi="仿宋" w:eastAsia="仿宋_GB2312" w:cs="仿宋"/>
          <w:snapToGrid w:val="0"/>
          <w:color w:val="000000"/>
          <w:spacing w:val="-6"/>
          <w:sz w:val="32"/>
          <w:szCs w:val="32"/>
        </w:rPr>
        <w:t>“832平台”监督专员：侯鼎原，13810395365。</w:t>
      </w:r>
    </w:p>
    <w:p>
      <w:pPr>
        <w:pStyle w:val="5"/>
        <w:widowControl/>
        <w:spacing w:beforeAutospacing="0" w:afterAutospacing="0" w:line="560" w:lineRule="exact"/>
        <w:ind w:firstLine="616" w:firstLineChars="200"/>
        <w:rPr>
          <w:rFonts w:hint="eastAsia" w:ascii="仿宋_GB2312" w:hAnsi="仿宋" w:eastAsia="仿宋_GB2312" w:cs="仿宋"/>
          <w:snapToGrid w:val="0"/>
          <w:color w:val="000000"/>
          <w:spacing w:val="-6"/>
          <w:sz w:val="32"/>
          <w:szCs w:val="32"/>
        </w:rPr>
      </w:pPr>
      <w:r>
        <w:rPr>
          <w:rFonts w:hint="eastAsia" w:ascii="仿宋_GB2312" w:hAnsi="仿宋" w:eastAsia="仿宋_GB2312" w:cs="仿宋"/>
          <w:snapToGrid w:val="0"/>
          <w:color w:val="000000"/>
          <w:spacing w:val="-6"/>
          <w:sz w:val="32"/>
          <w:szCs w:val="32"/>
        </w:rPr>
        <w:t>省级预算单位服务专员：牛玉芬，18911020043；管玉卿，18911020044。</w:t>
      </w:r>
    </w:p>
    <w:p>
      <w:pPr>
        <w:pStyle w:val="5"/>
        <w:widowControl/>
        <w:spacing w:beforeAutospacing="0" w:afterAutospacing="0" w:line="560" w:lineRule="exact"/>
        <w:ind w:firstLine="616" w:firstLineChars="200"/>
        <w:rPr>
          <w:rFonts w:hint="eastAsia" w:ascii="仿宋_GB2312" w:hAnsi="仿宋" w:eastAsia="仿宋_GB2312" w:cs="仿宋"/>
          <w:snapToGrid w:val="0"/>
          <w:color w:val="000000"/>
          <w:spacing w:val="-6"/>
          <w:sz w:val="32"/>
          <w:szCs w:val="32"/>
        </w:rPr>
      </w:pPr>
      <w:r>
        <w:rPr>
          <w:rFonts w:hint="eastAsia" w:ascii="仿宋_GB2312" w:hAnsi="仿宋" w:eastAsia="仿宋_GB2312" w:cs="仿宋"/>
          <w:snapToGrid w:val="0"/>
          <w:color w:val="000000"/>
          <w:spacing w:val="-6"/>
          <w:sz w:val="32"/>
          <w:szCs w:val="32"/>
        </w:rPr>
        <w:t>“鲜丰汇”平台联系人：鲁小红，13813903708。</w:t>
      </w:r>
    </w:p>
    <w:p>
      <w:pPr>
        <w:pStyle w:val="5"/>
        <w:widowControl/>
        <w:spacing w:beforeAutospacing="0" w:afterAutospacing="0" w:line="560" w:lineRule="exact"/>
        <w:ind w:firstLine="616" w:firstLineChars="200"/>
        <w:rPr>
          <w:rFonts w:hint="eastAsia" w:ascii="仿宋_GB2312" w:hAnsi="仿宋" w:eastAsia="仿宋_GB2312" w:cs="仿宋"/>
          <w:snapToGrid w:val="0"/>
          <w:color w:val="000000"/>
          <w:spacing w:val="-6"/>
          <w:sz w:val="32"/>
          <w:szCs w:val="32"/>
        </w:rPr>
      </w:pPr>
      <w:r>
        <w:rPr>
          <w:rFonts w:hint="eastAsia" w:ascii="仿宋_GB2312" w:hAnsi="仿宋" w:eastAsia="仿宋_GB2312" w:cs="仿宋"/>
          <w:snapToGrid w:val="0"/>
          <w:color w:val="000000"/>
          <w:spacing w:val="-6"/>
          <w:sz w:val="32"/>
          <w:szCs w:val="32"/>
        </w:rPr>
        <w:t>附件：财政部办公厅《关于组织地方预算单位做好2024年政府采购脱贫地区农副产品工作的通知》</w:t>
      </w:r>
    </w:p>
    <w:p>
      <w:pPr>
        <w:pStyle w:val="5"/>
        <w:widowControl/>
        <w:spacing w:beforeAutospacing="0" w:afterAutospacing="0" w:line="560" w:lineRule="exact"/>
        <w:ind w:firstLine="616" w:firstLineChars="200"/>
        <w:rPr>
          <w:rFonts w:hint="eastAsia" w:ascii="仿宋_GB2312" w:hAnsi="仿宋" w:eastAsia="仿宋_GB2312" w:cs="仿宋"/>
          <w:snapToGrid w:val="0"/>
          <w:color w:val="000000"/>
          <w:spacing w:val="-6"/>
          <w:sz w:val="32"/>
          <w:szCs w:val="32"/>
        </w:rPr>
      </w:pPr>
      <w:r>
        <w:rPr>
          <w:rFonts w:ascii="Calibri"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ascii="Calibri"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ascii="Calibri"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ascii="Calibri"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ascii="Calibri"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ascii="Calibri"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ascii="Calibri"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ascii="Calibri"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ascii="Calibri"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ascii="Calibri"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ascii="Calibri"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ascii="Calibri"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ascii="Calibri"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ascii="Calibri"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ascii="Calibri"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ascii="Calibri"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ascii="Calibri"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ascii="Calibri"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ascii="Calibri"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ascii="Calibri"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ascii="Calibri"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ascii="Calibri"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ascii="Calibri"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ascii="Calibri"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ascii="Calibri"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ascii="Calibri"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ascii="Calibri"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ascii="Calibri"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ascii="Calibri"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ascii="Calibri"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ascii="Calibri"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ascii="Calibri"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ascii="Calibri"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ascii="Calibri"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ascii="Calibri"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ascii="Calibri"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ascii="Calibri"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ascii="Calibri"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ascii="Calibri"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ascii="Calibri"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ascii="Calibri"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ascii="Calibri"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ascii="Calibri"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ascii="Calibri"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ascii="Calibri"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ascii="Calibri"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ascii="Calibri"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ascii="Calibri"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ascii="Calibri"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ascii="Calibri"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ascii="Calibri"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ascii="Calibri"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ascii="Calibri"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ascii="Calibri"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ascii="Calibri"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ascii="Calibri"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ascii="仿宋_GB2312" w:hAnsi="仿宋" w:eastAsia="仿宋_GB2312" w:cs="仿宋"/>
          <w:snapToGrid w:val="0"/>
          <w:color w:val="000000"/>
          <w:spacing w:val="-6"/>
          <w:sz w:val="32"/>
          <w:szCs w:val="32"/>
        </w:rPr>
        <w:t xml:space="preserve">   </w:t>
      </w:r>
      <w:r>
        <w:rPr>
          <w:rFonts w:hint="eastAsia" w:ascii="仿宋_GB2312" w:hAnsi="仿宋" w:eastAsia="仿宋_GB2312" w:cs="仿宋"/>
          <w:snapToGrid w:val="0"/>
          <w:color w:val="000000"/>
          <w:spacing w:val="-6"/>
          <w:sz w:val="32"/>
          <w:szCs w:val="32"/>
        </w:rPr>
        <w:t>江苏省财政厅办公室</w:t>
      </w:r>
    </w:p>
    <w:p>
      <w:pPr>
        <w:pStyle w:val="5"/>
        <w:widowControl/>
        <w:spacing w:beforeAutospacing="0" w:afterAutospacing="0" w:line="560" w:lineRule="exact"/>
        <w:ind w:firstLine="616" w:firstLineChars="200"/>
        <w:rPr>
          <w:rFonts w:hint="eastAsia" w:ascii="仿宋_GB2312" w:hAnsi="仿宋" w:eastAsia="仿宋_GB2312" w:cs="仿宋"/>
          <w:snapToGrid w:val="0"/>
          <w:color w:val="000000"/>
          <w:spacing w:val="-6"/>
          <w:sz w:val="32"/>
          <w:szCs w:val="32"/>
        </w:rPr>
      </w:pPr>
      <w:r>
        <w:rPr>
          <w:rFonts w:ascii="Calibri"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ascii="Calibri"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ascii="Calibri"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ascii="Calibri"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ascii="Calibri"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ascii="Calibri"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ascii="Calibri"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ascii="Calibri"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ascii="Calibri"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ascii="Calibri"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ascii="Calibri"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ascii="Calibri"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ascii="Calibri"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ascii="Calibri"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ascii="Calibri"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ascii="Calibri"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ascii="Calibri"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ascii="Calibri"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ascii="Calibri"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ascii="Calibri"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ascii="Calibri"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ascii="Calibri"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2024年1月19日</w:t>
      </w:r>
    </w:p>
    <w:p>
      <w:pPr>
        <w:widowControl/>
        <w:spacing w:line="560" w:lineRule="exact"/>
        <w:jc w:val="left"/>
        <w:rPr>
          <w:rFonts w:ascii="仿宋_GB2312" w:hAnsi="仿宋" w:eastAsia="仿宋_GB2312" w:cs="仿宋"/>
          <w:snapToGrid w:val="0"/>
          <w:color w:val="000000"/>
          <w:spacing w:val="-6"/>
          <w:kern w:val="0"/>
          <w:sz w:val="32"/>
          <w:szCs w:val="32"/>
        </w:rPr>
      </w:pPr>
      <w:r>
        <w:rPr>
          <w:rFonts w:ascii="仿宋_GB2312" w:hAnsi="仿宋" w:eastAsia="仿宋_GB2312" w:cs="仿宋"/>
          <w:snapToGrid w:val="0"/>
          <w:color w:val="000000"/>
          <w:spacing w:val="-6"/>
          <w:sz w:val="32"/>
          <w:szCs w:val="32"/>
        </w:rPr>
        <w:br w:type="page"/>
      </w:r>
    </w:p>
    <w:p>
      <w:pPr>
        <w:pStyle w:val="5"/>
        <w:widowControl/>
        <w:spacing w:beforeAutospacing="0" w:afterAutospacing="0"/>
        <w:jc w:val="center"/>
        <w:rPr>
          <w:rFonts w:hint="eastAsia" w:ascii="方正小标宋简体" w:hAnsi="宋体" w:eastAsia="方正小标宋简体" w:cs="宋体"/>
          <w:bCs/>
          <w:snapToGrid w:val="0"/>
          <w:color w:val="000000"/>
          <w:spacing w:val="-6"/>
          <w:position w:val="16"/>
          <w:sz w:val="44"/>
          <w:szCs w:val="44"/>
        </w:rPr>
      </w:pPr>
      <w:r>
        <w:rPr>
          <w:rFonts w:hint="eastAsia" w:ascii="方正小标宋简体" w:hAnsi="宋体" w:eastAsia="方正小标宋简体" w:cs="宋体"/>
          <w:bCs/>
          <w:snapToGrid w:val="0"/>
          <w:color w:val="000000"/>
          <w:spacing w:val="-6"/>
          <w:position w:val="16"/>
          <w:sz w:val="44"/>
          <w:szCs w:val="44"/>
        </w:rPr>
        <w:t>关于组织地方预算单位做好2024年政府采购脱贫地区农副产品工作的通知</w:t>
      </w:r>
    </w:p>
    <w:p>
      <w:pPr>
        <w:pStyle w:val="5"/>
        <w:widowControl/>
        <w:spacing w:beforeAutospacing="0" w:afterAutospacing="0" w:line="520" w:lineRule="exact"/>
        <w:ind w:firstLine="859"/>
        <w:jc w:val="center"/>
        <w:rPr>
          <w:rFonts w:ascii="宋体" w:hAnsi="宋体" w:cs="宋体"/>
          <w:b/>
          <w:bCs/>
          <w:snapToGrid w:val="0"/>
          <w:color w:val="000000"/>
          <w:spacing w:val="-6"/>
          <w:position w:val="16"/>
          <w:sz w:val="44"/>
          <w:szCs w:val="44"/>
        </w:rPr>
      </w:pPr>
    </w:p>
    <w:p>
      <w:pPr>
        <w:pStyle w:val="5"/>
        <w:widowControl/>
        <w:spacing w:beforeAutospacing="0" w:afterAutospacing="0" w:line="560" w:lineRule="exact"/>
        <w:rPr>
          <w:rFonts w:hint="eastAsia" w:ascii="仿宋_GB2312" w:hAnsi="仿宋" w:eastAsia="仿宋_GB2312" w:cs="仿宋"/>
          <w:snapToGrid w:val="0"/>
          <w:color w:val="000000"/>
          <w:spacing w:val="-6"/>
          <w:sz w:val="32"/>
          <w:szCs w:val="32"/>
        </w:rPr>
      </w:pPr>
      <w:r>
        <w:rPr>
          <w:rFonts w:hint="eastAsia" w:ascii="仿宋_GB2312" w:hAnsi="仿宋" w:eastAsia="仿宋_GB2312" w:cs="仿宋"/>
          <w:snapToGrid w:val="0"/>
          <w:color w:val="000000"/>
          <w:spacing w:val="-6"/>
          <w:sz w:val="32"/>
          <w:szCs w:val="32"/>
        </w:rPr>
        <w:t>各省、自治区、直辖市、计划单列市财政厅（局），新疆生产建设兵团财政局：</w:t>
      </w:r>
    </w:p>
    <w:p>
      <w:pPr>
        <w:pStyle w:val="5"/>
        <w:widowControl/>
        <w:spacing w:beforeAutospacing="0" w:afterAutospacing="0" w:line="560" w:lineRule="exact"/>
        <w:ind w:firstLine="616" w:firstLineChars="200"/>
        <w:rPr>
          <w:rFonts w:hint="eastAsia" w:ascii="仿宋_GB2312" w:hAnsi="仿宋" w:eastAsia="仿宋_GB2312" w:cs="仿宋"/>
          <w:snapToGrid w:val="0"/>
          <w:color w:val="000000"/>
          <w:spacing w:val="-6"/>
          <w:sz w:val="32"/>
          <w:szCs w:val="32"/>
        </w:rPr>
      </w:pPr>
      <w:r>
        <w:rPr>
          <w:rFonts w:hint="eastAsia" w:ascii="仿宋_GB2312" w:hAnsi="仿宋" w:eastAsia="仿宋_GB2312" w:cs="仿宋"/>
          <w:snapToGrid w:val="0"/>
          <w:color w:val="000000"/>
          <w:spacing w:val="-6"/>
          <w:sz w:val="32"/>
          <w:szCs w:val="32"/>
        </w:rPr>
        <w:t>为落实国务院关于提高政府采购脱贫地区农副产品预留比例有关要求，做好2024年地方预算单位预留份额填报和脱贫地区农副产品采购工作，现将有关事项通知如下：</w:t>
      </w:r>
    </w:p>
    <w:p>
      <w:pPr>
        <w:pStyle w:val="5"/>
        <w:widowControl/>
        <w:spacing w:beforeAutospacing="0" w:afterAutospacing="0" w:line="560" w:lineRule="exact"/>
        <w:ind w:firstLine="616" w:firstLineChars="200"/>
        <w:rPr>
          <w:rFonts w:hint="eastAsia" w:ascii="仿宋_GB2312" w:hAnsi="仿宋" w:eastAsia="仿宋_GB2312" w:cs="仿宋"/>
          <w:snapToGrid w:val="0"/>
          <w:color w:val="000000"/>
          <w:spacing w:val="-6"/>
          <w:sz w:val="32"/>
          <w:szCs w:val="32"/>
        </w:rPr>
      </w:pPr>
      <w:r>
        <w:rPr>
          <w:rFonts w:hint="eastAsia" w:ascii="仿宋_GB2312" w:hAnsi="仿宋" w:eastAsia="仿宋_GB2312" w:cs="仿宋"/>
          <w:snapToGrid w:val="0"/>
          <w:color w:val="000000"/>
          <w:spacing w:val="-6"/>
          <w:sz w:val="32"/>
          <w:szCs w:val="32"/>
        </w:rPr>
        <w:t>一、各省级财政部门要统筹指导本地区所属预算单位在2024年2月20日前，通过“832平台”采购人管理系统（cg.fupin832.com）填报2024年政府采购脱贫地区农副产品预留份额，预留比例不低于年度食堂食材采购总额的10%。具备条件的预算单位，可适当提高预留比例，鼓励按照15%的比例预留采购份额。</w:t>
      </w:r>
    </w:p>
    <w:p>
      <w:pPr>
        <w:pStyle w:val="5"/>
        <w:widowControl/>
        <w:spacing w:beforeAutospacing="0" w:afterAutospacing="0" w:line="560" w:lineRule="exact"/>
        <w:ind w:firstLine="616" w:firstLineChars="200"/>
        <w:rPr>
          <w:rFonts w:hint="eastAsia" w:ascii="仿宋_GB2312" w:hAnsi="仿宋" w:eastAsia="仿宋_GB2312" w:cs="仿宋"/>
          <w:snapToGrid w:val="0"/>
          <w:color w:val="000000"/>
          <w:spacing w:val="-6"/>
          <w:sz w:val="32"/>
          <w:szCs w:val="32"/>
        </w:rPr>
      </w:pPr>
      <w:r>
        <w:rPr>
          <w:rFonts w:hint="eastAsia" w:ascii="仿宋_GB2312" w:hAnsi="仿宋" w:eastAsia="仿宋_GB2312" w:cs="仿宋"/>
          <w:snapToGrid w:val="0"/>
          <w:color w:val="000000"/>
          <w:spacing w:val="-6"/>
          <w:sz w:val="32"/>
          <w:szCs w:val="32"/>
        </w:rPr>
        <w:t>二、各级财政部门要对本地区预算单位填报的年度食堂食材采购总额、预留比例进行审核把关，确保相关数据完整、准确。对所属预算单位存在合并、撤销、更名的，及时联系“832平台”更改信息。</w:t>
      </w:r>
    </w:p>
    <w:p>
      <w:pPr>
        <w:pStyle w:val="5"/>
        <w:widowControl/>
        <w:spacing w:beforeAutospacing="0" w:afterAutospacing="0" w:line="560" w:lineRule="exact"/>
        <w:ind w:firstLine="616" w:firstLineChars="200"/>
        <w:rPr>
          <w:rFonts w:hint="eastAsia" w:ascii="仿宋_GB2312" w:hAnsi="仿宋" w:eastAsia="仿宋_GB2312" w:cs="仿宋"/>
          <w:snapToGrid w:val="0"/>
          <w:color w:val="000000"/>
          <w:spacing w:val="-6"/>
          <w:sz w:val="32"/>
          <w:szCs w:val="32"/>
        </w:rPr>
      </w:pPr>
      <w:r>
        <w:rPr>
          <w:rFonts w:hint="eastAsia" w:ascii="仿宋_GB2312" w:hAnsi="仿宋" w:eastAsia="仿宋_GB2312" w:cs="仿宋"/>
          <w:snapToGrid w:val="0"/>
          <w:color w:val="000000"/>
          <w:spacing w:val="-6"/>
          <w:sz w:val="32"/>
          <w:szCs w:val="32"/>
        </w:rPr>
        <w:t>三、各省级财政部门应当要求本地区共用食堂的预算单位，共同确定一个单位作为代表填报预留份额，其余单位在系统中注明情况；对无食堂的预算单位，应当要求其在系统中注明“无食堂”，对其预留份额不作要求；对食堂外包的预算单位，应当要求其按规定预留份额并为食堂承包方开通“832平台”交易权限。</w:t>
      </w:r>
    </w:p>
    <w:p>
      <w:pPr>
        <w:pStyle w:val="5"/>
        <w:widowControl/>
        <w:spacing w:beforeAutospacing="0" w:afterAutospacing="0" w:line="560" w:lineRule="exact"/>
        <w:ind w:firstLine="616" w:firstLineChars="200"/>
        <w:rPr>
          <w:rFonts w:hint="eastAsia" w:ascii="仿宋_GB2312" w:hAnsi="仿宋" w:eastAsia="仿宋_GB2312" w:cs="仿宋"/>
          <w:snapToGrid w:val="0"/>
          <w:color w:val="000000"/>
          <w:spacing w:val="-6"/>
          <w:sz w:val="32"/>
          <w:szCs w:val="32"/>
        </w:rPr>
      </w:pPr>
      <w:r>
        <w:rPr>
          <w:rFonts w:hint="eastAsia" w:ascii="仿宋_GB2312" w:hAnsi="仿宋" w:eastAsia="仿宋_GB2312" w:cs="仿宋"/>
          <w:snapToGrid w:val="0"/>
          <w:color w:val="000000"/>
          <w:spacing w:val="-6"/>
          <w:sz w:val="32"/>
          <w:szCs w:val="32"/>
        </w:rPr>
        <w:t>四、各省级财政部门要切实推动政府采购脱贫地区农副产品工作落实，通过通报、考核等方式督促本地区所属预算单位在“832平台”采购脱贫地区农副产品，按期完成采购任务。</w:t>
      </w:r>
    </w:p>
    <w:p>
      <w:pPr>
        <w:pStyle w:val="5"/>
        <w:widowControl/>
        <w:spacing w:beforeAutospacing="0" w:afterAutospacing="0" w:line="560" w:lineRule="exact"/>
        <w:ind w:firstLine="616" w:firstLineChars="200"/>
        <w:rPr>
          <w:rFonts w:hint="eastAsia" w:ascii="仿宋_GB2312" w:hAnsi="仿宋" w:eastAsia="仿宋_GB2312" w:cs="仿宋"/>
          <w:snapToGrid w:val="0"/>
          <w:color w:val="000000"/>
          <w:spacing w:val="-6"/>
          <w:sz w:val="32"/>
          <w:szCs w:val="32"/>
        </w:rPr>
      </w:pPr>
      <w:r>
        <w:rPr>
          <w:rFonts w:hint="eastAsia" w:ascii="仿宋_GB2312" w:hAnsi="仿宋" w:eastAsia="仿宋_GB2312" w:cs="仿宋"/>
          <w:snapToGrid w:val="0"/>
          <w:color w:val="000000"/>
          <w:spacing w:val="-6"/>
          <w:sz w:val="32"/>
          <w:szCs w:val="32"/>
        </w:rPr>
        <w:t>各预算单位可通过“832平台”采购人管理系统首页查看预留份额填报操作指南。平台联系电话400-1188-832。</w:t>
      </w:r>
    </w:p>
    <w:p>
      <w:pPr>
        <w:pStyle w:val="5"/>
        <w:widowControl/>
        <w:spacing w:beforeAutospacing="0" w:afterAutospacing="0" w:line="560" w:lineRule="exact"/>
        <w:ind w:firstLine="616" w:firstLineChars="200"/>
        <w:jc w:val="right"/>
        <w:rPr>
          <w:rFonts w:hint="eastAsia" w:ascii="仿宋_GB2312" w:hAnsi="微软雅黑" w:eastAsia="仿宋_GB2312" w:cs="微软雅黑"/>
        </w:rPr>
      </w:pPr>
      <w:r>
        <w:rPr>
          <w:rFonts w:hint="eastAsia" w:ascii="仿宋_GB2312" w:hAnsi="仿宋" w:eastAsia="仿宋_GB2312" w:cs="仿宋"/>
          <w:snapToGrid w:val="0"/>
          <w:color w:val="000000"/>
          <w:spacing w:val="-6"/>
          <w:sz w:val="32"/>
          <w:szCs w:val="32"/>
        </w:rPr>
        <w:t>　　</w:t>
      </w:r>
      <w:r>
        <w:rPr>
          <w:rFonts w:hint="eastAsia" w:ascii="仿宋_GB2312"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hint="eastAsia" w:ascii="仿宋_GB2312"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hint="eastAsia" w:ascii="仿宋_GB2312"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hint="eastAsia" w:ascii="仿宋_GB2312"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hint="eastAsia" w:ascii="仿宋_GB2312"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hint="eastAsia" w:ascii="仿宋_GB2312"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hint="eastAsia" w:ascii="仿宋_GB2312"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hint="eastAsia" w:ascii="仿宋_GB2312"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hint="eastAsia" w:ascii="仿宋_GB2312"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hint="eastAsia" w:ascii="仿宋_GB2312"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hint="eastAsia" w:ascii="仿宋_GB2312"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hint="eastAsia" w:ascii="仿宋_GB2312"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hint="eastAsia" w:ascii="仿宋_GB2312"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hint="eastAsia" w:ascii="仿宋_GB2312"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hint="eastAsia" w:ascii="仿宋_GB2312"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hint="eastAsia" w:ascii="仿宋_GB2312"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hint="eastAsia" w:ascii="仿宋_GB2312"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hint="eastAsia" w:ascii="仿宋_GB2312"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hint="eastAsia" w:ascii="仿宋_GB2312"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hint="eastAsia" w:ascii="仿宋_GB2312"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hint="eastAsia" w:ascii="仿宋_GB2312"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hint="eastAsia" w:ascii="仿宋_GB2312"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hint="eastAsia" w:ascii="仿宋_GB2312"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hint="eastAsia" w:ascii="仿宋_GB2312"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hint="eastAsia" w:ascii="仿宋_GB2312"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hint="eastAsia" w:ascii="仿宋_GB2312"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hint="eastAsia" w:ascii="仿宋_GB2312"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hint="eastAsia" w:ascii="仿宋_GB2312"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hint="eastAsia" w:ascii="仿宋_GB2312"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hint="eastAsia" w:ascii="仿宋_GB2312"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hint="eastAsia" w:ascii="仿宋_GB2312"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hint="eastAsia" w:ascii="仿宋_GB2312"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hint="eastAsia" w:ascii="仿宋_GB2312"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hint="eastAsia" w:ascii="仿宋_GB2312"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hint="eastAsia" w:ascii="仿宋_GB2312"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hint="eastAsia" w:ascii="仿宋_GB2312"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hint="eastAsia" w:ascii="仿宋_GB2312"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hint="eastAsia" w:ascii="仿宋_GB2312"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hint="eastAsia" w:ascii="仿宋_GB2312"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hint="eastAsia" w:ascii="仿宋_GB2312"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hint="eastAsia" w:ascii="仿宋_GB2312"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hint="eastAsia" w:ascii="仿宋_GB2312"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hint="eastAsia" w:ascii="仿宋_GB2312"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hint="eastAsia" w:ascii="仿宋_GB2312"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hint="eastAsia" w:ascii="仿宋_GB2312"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hint="eastAsia" w:ascii="仿宋_GB2312"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hint="eastAsia" w:ascii="仿宋_GB2312"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hint="eastAsia" w:ascii="仿宋_GB2312"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hint="eastAsia" w:ascii="仿宋_GB2312"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hint="eastAsia" w:ascii="仿宋_GB2312"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hint="eastAsia" w:ascii="仿宋_GB2312"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 xml:space="preserve">         </w:t>
      </w:r>
      <w:r>
        <w:rPr>
          <w:rFonts w:hint="eastAsia" w:ascii="仿宋_GB2312" w:hAnsi="Calibri" w:eastAsia="仿宋_GB2312" w:cs="Calibri"/>
          <w:snapToGrid w:val="0"/>
          <w:color w:val="000000"/>
          <w:spacing w:val="-6"/>
          <w:sz w:val="32"/>
          <w:szCs w:val="32"/>
        </w:rPr>
        <w:t> </w:t>
      </w:r>
      <w:r>
        <w:rPr>
          <w:rFonts w:hint="eastAsia" w:ascii="仿宋_GB2312" w:hAnsi="仿宋" w:eastAsia="仿宋_GB2312" w:cs="仿宋"/>
          <w:snapToGrid w:val="0"/>
          <w:color w:val="000000"/>
          <w:spacing w:val="-6"/>
          <w:sz w:val="32"/>
          <w:szCs w:val="32"/>
        </w:rPr>
        <w:t>财政部办公厅      2023年12月29日</w:t>
      </w:r>
    </w:p>
    <w:p>
      <w:pPr>
        <w:spacing w:line="560" w:lineRule="exact"/>
        <w:rPr>
          <w:rFonts w:hint="eastAsia" w:ascii="仿宋_GB2312" w:eastAsia="仿宋_GB231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AyMGI0Zjk4NmRkMjM3ZmFlYThjZjIxOTEwZjUzYTMifQ=="/>
  </w:docVars>
  <w:rsids>
    <w:rsidRoot w:val="00764E34"/>
    <w:rsid w:val="00033BD9"/>
    <w:rsid w:val="00764E34"/>
    <w:rsid w:val="4018618F"/>
    <w:rsid w:val="40700796"/>
    <w:rsid w:val="6FB264CD"/>
    <w:rsid w:val="7A30386E"/>
    <w:rsid w:val="7FAE14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autoRedefine/>
    <w:qFormat/>
    <w:uiPriority w:val="99"/>
    <w:pPr>
      <w:widowControl/>
      <w:jc w:val="center"/>
      <w:outlineLvl w:val="0"/>
    </w:pPr>
    <w:rPr>
      <w:rFonts w:ascii="方正小标宋简体" w:hAnsi="宋体" w:eastAsia="方正小标宋简体" w:cs="宋体"/>
      <w:bCs/>
      <w:snapToGrid w:val="0"/>
      <w:color w:val="000000"/>
      <w:spacing w:val="-6"/>
      <w:kern w:val="0"/>
      <w:position w:val="16"/>
      <w:sz w:val="44"/>
      <w:szCs w:val="44"/>
    </w:rPr>
  </w:style>
  <w:style w:type="character" w:default="1" w:styleId="7">
    <w:name w:val="Default Paragraph Font"/>
    <w:autoRedefine/>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autoRedefine/>
    <w:unhideWhenUsed/>
    <w:qFormat/>
    <w:uiPriority w:val="99"/>
    <w:pPr>
      <w:spacing w:beforeAutospacing="1" w:afterAutospacing="1"/>
      <w:jc w:val="left"/>
    </w:pPr>
    <w:rPr>
      <w:kern w:val="0"/>
      <w:sz w:val="24"/>
    </w:rPr>
  </w:style>
  <w:style w:type="character" w:styleId="8">
    <w:name w:val="Hyperlink"/>
    <w:basedOn w:val="7"/>
    <w:autoRedefine/>
    <w:semiHidden/>
    <w:unhideWhenUsed/>
    <w:qFormat/>
    <w:uiPriority w:val="99"/>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550</Words>
  <Characters>3139</Characters>
  <Lines>26</Lines>
  <Paragraphs>7</Paragraphs>
  <TotalTime>17</TotalTime>
  <ScaleCrop>false</ScaleCrop>
  <LinksUpToDate>false</LinksUpToDate>
  <CharactersWithSpaces>3682</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2024-02-21T07:48:00Z</dcterms:created>
  <dc:creator>Administrator</dc:creator>
  <cp:lastModifiedBy>Administrator</cp:lastModifiedBy>
  <dcterms:modified xsi:type="dcterms:W3CDTF">2024-02-22T02:54:03Z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7CB4E9039E3E46ABB8ACB4D087664381_12</vt:lpwstr>
  </property>
</Properties>
</file>